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8"/>
          <w:szCs w:val="48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8"/>
          <w:szCs w:val="48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8"/>
          <w:szCs w:val="48"/>
        </w:rPr>
      </w:pPr>
    </w:p>
    <w:p w:rsidR="00C84714" w:rsidRDefault="00C84714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 w:hint="eastAsia"/>
          <w:b/>
          <w:sz w:val="48"/>
          <w:szCs w:val="48"/>
        </w:rPr>
      </w:pPr>
      <w:r>
        <w:rPr>
          <w:rFonts w:ascii="仿宋" w:eastAsia="仿宋" w:hAnsi="仿宋" w:cs="Arial" w:hint="eastAsia"/>
          <w:b/>
          <w:sz w:val="48"/>
          <w:szCs w:val="48"/>
        </w:rPr>
        <w:t>国家地震烈度速报与预警工程</w:t>
      </w:r>
    </w:p>
    <w:p w:rsidR="000D65E9" w:rsidRDefault="00C84714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8"/>
          <w:szCs w:val="48"/>
        </w:rPr>
      </w:pPr>
      <w:r>
        <w:rPr>
          <w:rFonts w:ascii="仿宋" w:eastAsia="仿宋" w:hAnsi="仿宋" w:cs="Arial" w:hint="eastAsia"/>
          <w:b/>
          <w:sz w:val="48"/>
          <w:szCs w:val="48"/>
        </w:rPr>
        <w:t>西藏子项目基准站设计招标技术要求</w:t>
      </w: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4"/>
          <w:szCs w:val="44"/>
        </w:rPr>
      </w:pPr>
      <w:bookmarkStart w:id="0" w:name="_GoBack"/>
      <w:bookmarkEnd w:id="0"/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36"/>
          <w:szCs w:val="36"/>
        </w:rPr>
      </w:pPr>
    </w:p>
    <w:p w:rsidR="000D65E9" w:rsidRDefault="00C84714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36"/>
          <w:szCs w:val="36"/>
        </w:rPr>
      </w:pPr>
      <w:r>
        <w:rPr>
          <w:rFonts w:ascii="仿宋" w:eastAsia="仿宋" w:hAnsi="仿宋" w:cs="Arial" w:hint="eastAsia"/>
          <w:b/>
          <w:sz w:val="36"/>
          <w:szCs w:val="36"/>
        </w:rPr>
        <w:t>西藏自治区地震局</w:t>
      </w:r>
    </w:p>
    <w:p w:rsidR="000D65E9" w:rsidRDefault="00C84714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36"/>
          <w:szCs w:val="36"/>
        </w:rPr>
      </w:pPr>
      <w:r>
        <w:rPr>
          <w:rFonts w:ascii="仿宋" w:eastAsia="仿宋" w:hAnsi="仿宋" w:cs="Arial" w:hint="eastAsia"/>
          <w:b/>
          <w:sz w:val="36"/>
          <w:szCs w:val="36"/>
        </w:rPr>
        <w:t>2018年8月28日</w:t>
      </w: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rPr>
          <w:rFonts w:ascii="仿宋" w:eastAsia="仿宋" w:hAnsi="仿宋" w:cs="Arial"/>
          <w:b/>
          <w:sz w:val="44"/>
          <w:szCs w:val="44"/>
        </w:rPr>
      </w:pPr>
    </w:p>
    <w:bookmarkStart w:id="1" w:name="_Toc2476_WPSOffice_Type3" w:displacedByCustomXml="next"/>
    <w:sdt>
      <w:sdtPr>
        <w:rPr>
          <w:rFonts w:ascii="宋体" w:hAnsi="宋体"/>
        </w:rPr>
        <w:id w:val="147468481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0D65E9" w:rsidRDefault="00C84714">
          <w:pPr>
            <w:jc w:val="center"/>
          </w:pPr>
          <w:r>
            <w:rPr>
              <w:rFonts w:ascii="宋体" w:hAnsi="宋体"/>
            </w:rPr>
            <w:t>目录</w:t>
          </w:r>
        </w:p>
        <w:p w:rsidR="000D65E9" w:rsidRDefault="000D65E9">
          <w:pPr>
            <w:pStyle w:val="WPSOffice1"/>
            <w:tabs>
              <w:tab w:val="right" w:leader="dot" w:pos="8306"/>
            </w:tabs>
          </w:pPr>
          <w:hyperlink w:anchor="_Toc8549_WPSOffice_Level1" w:history="1">
            <w:r w:rsidR="00C84714">
              <w:rPr>
                <w:rFonts w:ascii="Calibri" w:hAnsi="Calibri" w:hint="eastAsia"/>
              </w:rPr>
              <w:t>一、</w:t>
            </w:r>
            <w:r w:rsidR="00C84714">
              <w:rPr>
                <w:rFonts w:ascii="Calibri" w:hAnsi="Calibri" w:hint="eastAsia"/>
              </w:rPr>
              <w:t xml:space="preserve"> </w:t>
            </w:r>
            <w:r w:rsidR="00C84714">
              <w:rPr>
                <w:rFonts w:ascii="Calibri" w:hAnsi="Calibri" w:hint="eastAsia"/>
              </w:rPr>
              <w:t>概况</w:t>
            </w:r>
            <w:r>
              <w:rPr>
                <w:rFonts w:ascii="Calibri" w:hAnsi="Calibri"/>
                <w:kern w:val="2"/>
                <w:sz w:val="21"/>
                <w:szCs w:val="22"/>
              </w:rPr>
            </w:r>
            <w:r w:rsidR="00C84714">
              <w:tab/>
            </w:r>
            <w:bookmarkStart w:id="2" w:name="_Toc8549_WPSOffice_Level1Page"/>
            <w:r w:rsidR="00C84714">
              <w:t>2</w:t>
            </w:r>
            <w:bookmarkEnd w:id="2"/>
          </w:hyperlink>
        </w:p>
        <w:p w:rsidR="000D65E9" w:rsidRDefault="000D65E9">
          <w:pPr>
            <w:pStyle w:val="WPSOffice1"/>
            <w:tabs>
              <w:tab w:val="right" w:leader="dot" w:pos="8306"/>
            </w:tabs>
          </w:pPr>
          <w:hyperlink w:anchor="_Toc2476_WPSOffice_Level1" w:history="1">
            <w:r w:rsidR="00C84714">
              <w:rPr>
                <w:rFonts w:ascii="Calibri" w:hAnsi="Calibri" w:hint="eastAsia"/>
              </w:rPr>
              <w:t>二、</w:t>
            </w:r>
            <w:r w:rsidR="00C84714">
              <w:rPr>
                <w:rFonts w:ascii="Calibri" w:hAnsi="Calibri" w:hint="eastAsia"/>
              </w:rPr>
              <w:t xml:space="preserve"> </w:t>
            </w:r>
            <w:r w:rsidR="00C84714">
              <w:rPr>
                <w:rFonts w:ascii="Calibri" w:hAnsi="Calibri" w:hint="eastAsia"/>
              </w:rPr>
              <w:t>设计要求</w:t>
            </w:r>
            <w:r>
              <w:rPr>
                <w:rFonts w:ascii="Calibri" w:hAnsi="Calibri"/>
                <w:kern w:val="2"/>
                <w:sz w:val="21"/>
                <w:szCs w:val="22"/>
              </w:rPr>
            </w:r>
            <w:r w:rsidR="00C84714">
              <w:tab/>
            </w:r>
            <w:bookmarkStart w:id="3" w:name="_Toc2476_WPSOffice_Level1Page"/>
            <w:r w:rsidR="00C84714">
              <w:t>3</w:t>
            </w:r>
            <w:bookmarkEnd w:id="3"/>
          </w:hyperlink>
        </w:p>
        <w:p w:rsidR="000D65E9" w:rsidRDefault="000D65E9" w:rsidP="00C84714">
          <w:pPr>
            <w:pStyle w:val="WPSOffice2"/>
            <w:tabs>
              <w:tab w:val="right" w:leader="dot" w:pos="8306"/>
            </w:tabs>
            <w:ind w:left="420"/>
          </w:pPr>
          <w:hyperlink w:anchor="_Toc2476_WPSOffice_Level2" w:history="1">
            <w:r w:rsidR="00C84714">
              <w:rPr>
                <w:rFonts w:ascii="Arial" w:eastAsia="仿宋" w:hAnsi="Arial" w:hint="eastAsia"/>
              </w:rPr>
              <w:t>（一）室内工程</w:t>
            </w:r>
            <w:r w:rsidR="00C84714">
              <w:rPr>
                <w:rFonts w:ascii="Arial" w:eastAsia="仿宋" w:hAnsi="Arial" w:hint="eastAsia"/>
              </w:rPr>
              <w:t xml:space="preserve"> </w:t>
            </w:r>
            <w:r>
              <w:rPr>
                <w:rFonts w:ascii="Calibri" w:hAnsi="Calibri"/>
                <w:kern w:val="2"/>
                <w:sz w:val="21"/>
                <w:szCs w:val="22"/>
              </w:rPr>
            </w:r>
            <w:r w:rsidR="00C84714">
              <w:tab/>
            </w:r>
            <w:bookmarkStart w:id="4" w:name="_Toc2476_WPSOffice_Level2Page"/>
            <w:r w:rsidR="00C84714">
              <w:t>3</w:t>
            </w:r>
            <w:bookmarkEnd w:id="4"/>
          </w:hyperlink>
        </w:p>
        <w:p w:rsidR="000D65E9" w:rsidRDefault="000D65E9" w:rsidP="00C84714">
          <w:pPr>
            <w:pStyle w:val="WPSOffice3"/>
            <w:tabs>
              <w:tab w:val="right" w:leader="dot" w:pos="8306"/>
            </w:tabs>
            <w:ind w:left="840"/>
          </w:pPr>
          <w:hyperlink w:anchor="_Toc2476_WPSOffice_Level3" w:history="1">
            <w:r w:rsidR="00C84714">
              <w:rPr>
                <w:rFonts w:ascii="Calibri" w:eastAsia="仿宋" w:hAnsi="Calibri" w:hint="eastAsia"/>
              </w:rPr>
              <w:t>1.</w:t>
            </w:r>
            <w:r w:rsidR="00C84714">
              <w:rPr>
                <w:rFonts w:ascii="Calibri" w:eastAsia="仿宋" w:hAnsi="Calibri" w:hint="eastAsia"/>
              </w:rPr>
              <w:t>建筑工程</w:t>
            </w:r>
            <w:r>
              <w:rPr>
                <w:rFonts w:ascii="Calibri" w:hAnsi="Calibri"/>
                <w:kern w:val="2"/>
                <w:sz w:val="21"/>
                <w:szCs w:val="22"/>
              </w:rPr>
            </w:r>
            <w:r w:rsidR="00C84714">
              <w:tab/>
            </w:r>
            <w:bookmarkStart w:id="5" w:name="_Toc2476_WPSOffice_Level3Page"/>
            <w:r w:rsidR="00C84714">
              <w:t>3</w:t>
            </w:r>
            <w:bookmarkEnd w:id="5"/>
          </w:hyperlink>
        </w:p>
        <w:p w:rsidR="000D65E9" w:rsidRDefault="000D65E9" w:rsidP="00C84714">
          <w:pPr>
            <w:pStyle w:val="WPSOffice3"/>
            <w:tabs>
              <w:tab w:val="right" w:leader="dot" w:pos="8306"/>
            </w:tabs>
            <w:ind w:left="840"/>
          </w:pPr>
          <w:hyperlink w:anchor="_Toc10433_WPSOffice_Level3" w:history="1">
            <w:r w:rsidR="00C84714">
              <w:rPr>
                <w:rFonts w:ascii="Calibri" w:eastAsia="仿宋" w:hAnsi="Calibri" w:hint="eastAsia"/>
              </w:rPr>
              <w:t>2.</w:t>
            </w:r>
            <w:r w:rsidR="00C84714">
              <w:rPr>
                <w:rFonts w:ascii="Calibri" w:eastAsia="仿宋" w:hAnsi="Calibri" w:hint="eastAsia"/>
              </w:rPr>
              <w:t>装饰工程</w:t>
            </w:r>
            <w:r>
              <w:rPr>
                <w:rFonts w:ascii="Calibri" w:hAnsi="Calibri"/>
                <w:kern w:val="2"/>
                <w:sz w:val="21"/>
                <w:szCs w:val="22"/>
              </w:rPr>
            </w:r>
            <w:r w:rsidR="00C84714">
              <w:tab/>
            </w:r>
            <w:bookmarkStart w:id="6" w:name="_Toc10433_WPSOffice_Level3Page"/>
            <w:r w:rsidR="00C84714">
              <w:t>4</w:t>
            </w:r>
            <w:bookmarkEnd w:id="6"/>
          </w:hyperlink>
        </w:p>
        <w:p w:rsidR="000D65E9" w:rsidRDefault="000D65E9" w:rsidP="00C84714">
          <w:pPr>
            <w:pStyle w:val="WPSOffice3"/>
            <w:tabs>
              <w:tab w:val="right" w:leader="dot" w:pos="8306"/>
            </w:tabs>
            <w:ind w:left="840"/>
          </w:pPr>
          <w:hyperlink w:anchor="_Toc29397_WPSOffice_Level3" w:history="1">
            <w:r w:rsidR="00C84714">
              <w:rPr>
                <w:rFonts w:ascii="Calibri" w:eastAsia="仿宋" w:hAnsi="Calibri" w:hint="eastAsia"/>
              </w:rPr>
              <w:t>3.</w:t>
            </w:r>
            <w:r w:rsidR="00C84714">
              <w:rPr>
                <w:rFonts w:ascii="Calibri" w:eastAsia="仿宋" w:hAnsi="Calibri" w:hint="eastAsia"/>
              </w:rPr>
              <w:t>室内电气工程</w:t>
            </w:r>
            <w:r>
              <w:rPr>
                <w:rFonts w:ascii="Calibri" w:hAnsi="Calibri"/>
                <w:kern w:val="2"/>
                <w:sz w:val="21"/>
                <w:szCs w:val="22"/>
              </w:rPr>
            </w:r>
            <w:r w:rsidR="00C84714">
              <w:tab/>
            </w:r>
            <w:bookmarkStart w:id="7" w:name="_Toc29397_WPSOffice_Level3Page"/>
            <w:r w:rsidR="00C84714">
              <w:t>5</w:t>
            </w:r>
            <w:bookmarkEnd w:id="7"/>
          </w:hyperlink>
        </w:p>
        <w:p w:rsidR="000D65E9" w:rsidRDefault="000D65E9" w:rsidP="00C84714">
          <w:pPr>
            <w:pStyle w:val="WPSOffice2"/>
            <w:tabs>
              <w:tab w:val="right" w:leader="dot" w:pos="8306"/>
            </w:tabs>
            <w:ind w:left="420"/>
          </w:pPr>
          <w:hyperlink w:anchor="_Toc10433_WPSOffice_Level2" w:history="1">
            <w:r w:rsidR="00C84714">
              <w:rPr>
                <w:rFonts w:ascii="Arial" w:eastAsia="仿宋" w:hAnsi="Arial" w:hint="eastAsia"/>
              </w:rPr>
              <w:t>（二）室外工程</w:t>
            </w:r>
            <w:r>
              <w:rPr>
                <w:rFonts w:ascii="Calibri" w:hAnsi="Calibri"/>
                <w:kern w:val="2"/>
                <w:sz w:val="21"/>
                <w:szCs w:val="22"/>
              </w:rPr>
            </w:r>
            <w:r w:rsidR="00C84714">
              <w:tab/>
            </w:r>
            <w:bookmarkStart w:id="8" w:name="_Toc10433_WPSOffice_Level2Page"/>
            <w:r w:rsidR="00C84714">
              <w:t>8</w:t>
            </w:r>
            <w:bookmarkEnd w:id="8"/>
          </w:hyperlink>
        </w:p>
        <w:p w:rsidR="000D65E9" w:rsidRDefault="000D65E9" w:rsidP="00C84714">
          <w:pPr>
            <w:pStyle w:val="WPSOffice3"/>
            <w:tabs>
              <w:tab w:val="right" w:leader="dot" w:pos="8306"/>
            </w:tabs>
            <w:ind w:left="840"/>
          </w:pPr>
          <w:hyperlink w:anchor="_Toc2894_WPSOffice_Level3" w:history="1">
            <w:r w:rsidR="00C84714">
              <w:rPr>
                <w:rFonts w:ascii="Calibri" w:eastAsia="仿宋" w:hAnsi="Calibri" w:hint="eastAsia"/>
              </w:rPr>
              <w:t>1.</w:t>
            </w:r>
            <w:r w:rsidR="00C84714">
              <w:rPr>
                <w:rFonts w:ascii="Calibri" w:eastAsia="仿宋" w:hAnsi="Calibri" w:hint="eastAsia"/>
              </w:rPr>
              <w:t>室外电气工程</w:t>
            </w:r>
            <w:r>
              <w:rPr>
                <w:rFonts w:ascii="Calibri" w:hAnsi="Calibri"/>
                <w:kern w:val="2"/>
                <w:sz w:val="21"/>
                <w:szCs w:val="22"/>
              </w:rPr>
            </w:r>
            <w:r w:rsidR="00C84714">
              <w:tab/>
            </w:r>
            <w:bookmarkStart w:id="9" w:name="_Toc2894_WPSOffice_Level3Page"/>
            <w:r w:rsidR="00C84714">
              <w:t>8</w:t>
            </w:r>
            <w:bookmarkEnd w:id="9"/>
          </w:hyperlink>
        </w:p>
        <w:p w:rsidR="000D65E9" w:rsidRDefault="000D65E9" w:rsidP="00C84714">
          <w:pPr>
            <w:pStyle w:val="WPSOffice3"/>
            <w:tabs>
              <w:tab w:val="right" w:leader="dot" w:pos="8306"/>
            </w:tabs>
            <w:ind w:left="840"/>
          </w:pPr>
          <w:hyperlink w:anchor="_Toc22451_WPSOffice_Level3" w:history="1">
            <w:r w:rsidR="00C84714">
              <w:rPr>
                <w:rFonts w:ascii="Calibri" w:eastAsia="仿宋" w:hAnsi="Calibri" w:hint="eastAsia"/>
              </w:rPr>
              <w:t>2.</w:t>
            </w:r>
            <w:r w:rsidR="00C84714">
              <w:rPr>
                <w:rFonts w:ascii="Calibri" w:eastAsia="仿宋" w:hAnsi="Calibri" w:hint="eastAsia"/>
              </w:rPr>
              <w:t>围墙</w:t>
            </w:r>
            <w:r>
              <w:rPr>
                <w:rFonts w:ascii="Calibri" w:hAnsi="Calibri"/>
                <w:kern w:val="2"/>
                <w:sz w:val="21"/>
                <w:szCs w:val="22"/>
              </w:rPr>
            </w:r>
            <w:r w:rsidR="00C84714">
              <w:tab/>
            </w:r>
            <w:bookmarkStart w:id="10" w:name="_Toc22451_WPSOffice_Level3Page"/>
            <w:r w:rsidR="00C84714">
              <w:t>10</w:t>
            </w:r>
            <w:bookmarkEnd w:id="10"/>
          </w:hyperlink>
        </w:p>
        <w:p w:rsidR="000D65E9" w:rsidRDefault="000D65E9">
          <w:pPr>
            <w:pStyle w:val="WPSOffice1"/>
            <w:tabs>
              <w:tab w:val="right" w:leader="dot" w:pos="8306"/>
            </w:tabs>
          </w:pPr>
          <w:hyperlink w:anchor="_Toc10433_WPSOffice_Level1" w:history="1">
            <w:r w:rsidR="00C84714">
              <w:rPr>
                <w:rFonts w:ascii="仿宋" w:eastAsia="仿宋" w:hAnsi="仿宋" w:cs="Arial" w:hint="eastAsia"/>
              </w:rPr>
              <w:t>三、</w:t>
            </w:r>
            <w:r w:rsidR="00C84714">
              <w:rPr>
                <w:rFonts w:ascii="Calibri" w:hAnsi="Calibri" w:hint="eastAsia"/>
              </w:rPr>
              <w:t>土建投资概算</w:t>
            </w:r>
            <w:r>
              <w:rPr>
                <w:rFonts w:ascii="Calibri" w:hAnsi="Calibri"/>
                <w:kern w:val="2"/>
                <w:sz w:val="21"/>
                <w:szCs w:val="22"/>
              </w:rPr>
            </w:r>
            <w:r w:rsidR="00C84714">
              <w:tab/>
            </w:r>
            <w:bookmarkStart w:id="11" w:name="_Toc10433_WPSOffice_Level1Page"/>
            <w:r w:rsidR="00C84714">
              <w:t>11</w:t>
            </w:r>
            <w:bookmarkEnd w:id="11"/>
          </w:hyperlink>
        </w:p>
        <w:bookmarkEnd w:id="1" w:displacedByCustomXml="next"/>
      </w:sdtContent>
    </w:sdt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outlineLvl w:val="1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outlineLvl w:val="1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outlineLvl w:val="1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outlineLvl w:val="1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>
      <w:pPr>
        <w:spacing w:before="100" w:beforeAutospacing="1" w:after="100" w:afterAutospacing="1" w:line="360" w:lineRule="auto"/>
        <w:ind w:rightChars="12" w:right="25" w:firstLine="2"/>
        <w:jc w:val="center"/>
        <w:outlineLvl w:val="1"/>
        <w:rPr>
          <w:rFonts w:ascii="仿宋" w:eastAsia="仿宋" w:hAnsi="仿宋" w:cs="Arial"/>
          <w:b/>
          <w:sz w:val="44"/>
          <w:szCs w:val="44"/>
        </w:rPr>
      </w:pPr>
    </w:p>
    <w:p w:rsidR="000D65E9" w:rsidRDefault="00C84714" w:rsidP="00B24DC1">
      <w:pPr>
        <w:pStyle w:val="1"/>
        <w:numPr>
          <w:ilvl w:val="0"/>
          <w:numId w:val="2"/>
        </w:numPr>
        <w:spacing w:line="360" w:lineRule="auto"/>
        <w:ind w:rightChars="50" w:right="105" w:firstLineChars="200" w:firstLine="883"/>
      </w:pPr>
      <w:bookmarkStart w:id="12" w:name="_Toc8549_WPSOffice_Level1"/>
      <w:r>
        <w:rPr>
          <w:rFonts w:hint="eastAsia"/>
        </w:rPr>
        <w:lastRenderedPageBreak/>
        <w:t>概况</w:t>
      </w:r>
      <w:bookmarkEnd w:id="12"/>
    </w:p>
    <w:p w:rsidR="000D65E9" w:rsidRDefault="00C84714" w:rsidP="00B24DC1">
      <w:pPr>
        <w:spacing w:line="360" w:lineRule="auto"/>
        <w:ind w:rightChars="50" w:right="105"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通过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国家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地震烈度速报与预警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工程西藏子项目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建设，在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西藏全区建成地震烈度速报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骨干台网，形成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西藏自治区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的破坏性地震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的烈度速报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能力；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在拉萨周边通过加密一般站，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形成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拉萨附近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的地震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预警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能力；依托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项目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建设，增强地震参数和震源参数速报能力、灾情快速评估能力；为政府应急决策、公众逃生避险、重大工程地震紧急处置、地球科学研究提供及时丰富的地震安全服务和数据。</w:t>
      </w:r>
    </w:p>
    <w:p w:rsidR="000D65E9" w:rsidRDefault="00C84714" w:rsidP="00B24DC1">
      <w:pPr>
        <w:spacing w:line="360" w:lineRule="auto"/>
        <w:ind w:rightChars="50" w:right="105"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项目拟在西藏全区建设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7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个基准站（墨脱、班戈、嘉黎、措勤、札达、亚东、双湖），总建筑面积为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140m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  <w:vertAlign w:val="superscript"/>
        </w:rPr>
        <w:t>2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，每个基准站建筑面积为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20m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  <w:vertAlign w:val="superscript"/>
        </w:rPr>
        <w:t>2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。</w:t>
      </w:r>
    </w:p>
    <w:p w:rsidR="000D65E9" w:rsidRDefault="00C84714" w:rsidP="00B24DC1">
      <w:pPr>
        <w:spacing w:line="360" w:lineRule="auto"/>
        <w:ind w:rightChars="50" w:right="105"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土建工程主要包括室内工程和室外工程，其中室内工程包括建筑工程、装饰工程和电气工程等；室外工程包括室外电气工程、围墙等。</w:t>
      </w:r>
    </w:p>
    <w:tbl>
      <w:tblPr>
        <w:tblW w:w="852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5"/>
        <w:gridCol w:w="1161"/>
        <w:gridCol w:w="886"/>
        <w:gridCol w:w="992"/>
        <w:gridCol w:w="993"/>
        <w:gridCol w:w="2693"/>
        <w:gridCol w:w="1315"/>
      </w:tblGrid>
      <w:tr w:rsidR="00C84714" w:rsidTr="00C84714">
        <w:trPr>
          <w:trHeight w:val="16"/>
          <w:jc w:val="center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714" w:rsidRDefault="00C84714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站名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东经（°）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北纬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(°)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高程（m）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具体地址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C84714" w:rsidTr="00C84714">
        <w:trPr>
          <w:trHeight w:val="24"/>
          <w:jc w:val="center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 w:rsidP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嘉黎基准站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93.2384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30.6438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4540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西藏那曲市嘉黎县阿扎镇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C84714" w:rsidTr="00C84714">
        <w:trPr>
          <w:trHeight w:val="16"/>
          <w:jc w:val="center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 w:rsidP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双湖基准站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88.8372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33.1939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4942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西藏那曲市双湖县多玛镇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C84714" w:rsidTr="00C84714">
        <w:trPr>
          <w:trHeight w:val="24"/>
          <w:jc w:val="center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 w:rsidP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班戈基准站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90.0121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31.4032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4758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西藏那曲市班戈县普保镇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C84714" w:rsidTr="00C84714">
        <w:trPr>
          <w:trHeight w:val="24"/>
          <w:jc w:val="center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 w:rsidP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措勤基准站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85.1378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31.0244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4725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西藏阿里地区措勤县措勤镇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C84714" w:rsidTr="00C84714">
        <w:trPr>
          <w:trHeight w:val="24"/>
          <w:jc w:val="center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 w:rsidP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扎达基准站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79.6499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31.4869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3615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西藏阿里地区扎达县托林镇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C84714" w:rsidTr="00C84714">
        <w:trPr>
          <w:trHeight w:val="24"/>
          <w:jc w:val="center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 w:rsidP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亚东基准站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西藏日喀则市亚东县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具体位置待定</w:t>
            </w:r>
          </w:p>
        </w:tc>
      </w:tr>
      <w:tr w:rsidR="00C84714" w:rsidTr="00C84714">
        <w:trPr>
          <w:trHeight w:val="16"/>
          <w:jc w:val="center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 w:rsidP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墨脱基准站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西藏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林芝市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墨脱县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4714" w:rsidRDefault="00C8471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具体位置待定</w:t>
            </w:r>
          </w:p>
        </w:tc>
      </w:tr>
    </w:tbl>
    <w:p w:rsidR="00B24DC1" w:rsidRPr="00B24DC1" w:rsidRDefault="00B24DC1" w:rsidP="00B24DC1">
      <w:pPr>
        <w:spacing w:line="360" w:lineRule="auto"/>
        <w:ind w:rightChars="12" w:right="25" w:firstLineChars="200" w:firstLine="560"/>
        <w:rPr>
          <w:rFonts w:ascii="Times New Roman" w:eastAsia="仿宋" w:hAnsi="Times New Roman" w:hint="eastAsia"/>
          <w:color w:val="0D0D0D"/>
          <w:kern w:val="0"/>
          <w:sz w:val="28"/>
          <w:szCs w:val="28"/>
        </w:rPr>
      </w:pPr>
      <w:bookmarkStart w:id="13" w:name="_Toc2476_WPSOffice_Level1"/>
    </w:p>
    <w:p w:rsidR="000D65E9" w:rsidRDefault="00C84714" w:rsidP="00B24DC1">
      <w:pPr>
        <w:pStyle w:val="1"/>
        <w:numPr>
          <w:ilvl w:val="0"/>
          <w:numId w:val="2"/>
        </w:numPr>
        <w:spacing w:line="360" w:lineRule="auto"/>
        <w:ind w:firstLineChars="200" w:firstLine="883"/>
      </w:pPr>
      <w:r>
        <w:rPr>
          <w:rFonts w:hint="eastAsia"/>
        </w:rPr>
        <w:t>设计要求</w:t>
      </w:r>
      <w:bookmarkStart w:id="14" w:name="_Toc499982926"/>
      <w:bookmarkEnd w:id="13"/>
    </w:p>
    <w:p w:rsidR="000D65E9" w:rsidRDefault="00C84714" w:rsidP="00B24DC1">
      <w:pPr>
        <w:pStyle w:val="2"/>
        <w:spacing w:line="360" w:lineRule="auto"/>
        <w:ind w:firstLineChars="200" w:firstLine="643"/>
        <w:rPr>
          <w:szCs w:val="18"/>
        </w:rPr>
      </w:pPr>
      <w:bookmarkStart w:id="15" w:name="_Toc2476_WPSOffice_Level2"/>
      <w:r>
        <w:rPr>
          <w:rFonts w:hint="eastAsia"/>
        </w:rPr>
        <w:t>（一）室内工程</w:t>
      </w:r>
      <w:bookmarkEnd w:id="15"/>
    </w:p>
    <w:p w:rsidR="000D65E9" w:rsidRDefault="00C84714" w:rsidP="00B24DC1">
      <w:pPr>
        <w:pStyle w:val="3"/>
        <w:numPr>
          <w:ilvl w:val="2"/>
          <w:numId w:val="0"/>
        </w:numPr>
        <w:spacing w:before="0" w:after="0" w:line="360" w:lineRule="auto"/>
        <w:ind w:firstLineChars="200" w:firstLine="560"/>
      </w:pPr>
      <w:bookmarkStart w:id="16" w:name="_Toc2476_WPSOffice_Level3"/>
      <w:r>
        <w:rPr>
          <w:rFonts w:hint="eastAsia"/>
        </w:rPr>
        <w:t>1.</w:t>
      </w:r>
      <w:bookmarkEnd w:id="14"/>
      <w:r>
        <w:rPr>
          <w:rFonts w:hint="eastAsia"/>
        </w:rPr>
        <w:t>建筑工程</w:t>
      </w:r>
      <w:bookmarkEnd w:id="16"/>
    </w:p>
    <w:p w:rsidR="000D65E9" w:rsidRDefault="00C84714" w:rsidP="00B24DC1">
      <w:pPr>
        <w:spacing w:line="360" w:lineRule="auto"/>
        <w:ind w:rightChars="12" w:right="25"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（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1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）基准站观测房</w:t>
      </w:r>
    </w:p>
    <w:p w:rsidR="000D65E9" w:rsidRDefault="00C84714" w:rsidP="00B24DC1">
      <w:pPr>
        <w:spacing w:line="360" w:lineRule="auto"/>
        <w:ind w:rightChars="12" w:right="25"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/>
          <w:color w:val="0D0D0D"/>
          <w:kern w:val="0"/>
          <w:sz w:val="28"/>
          <w:szCs w:val="28"/>
        </w:rPr>
        <w:lastRenderedPageBreak/>
        <w:t>平面基本呈矩形，结构形式为钢筋混凝土框架结构。建筑主体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为长方形，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长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5.0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m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，宽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4.0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m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，总建筑面积为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20.00m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  <w:vertAlign w:val="superscript"/>
        </w:rPr>
        <w:t>2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，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建筑占地面积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20.00m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  <w:vertAlign w:val="superscript"/>
        </w:rPr>
        <w:t>2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。建筑物地上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1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层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，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层高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为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3.0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m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，室内外高差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0.30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m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，建筑总高度为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3.9m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。</w:t>
      </w:r>
      <w:r w:rsidR="00B24DC1"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观测</w:t>
      </w:r>
      <w:proofErr w:type="gramStart"/>
      <w:r w:rsidR="00B24DC1"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房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除门</w:t>
      </w:r>
      <w:proofErr w:type="gramEnd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以外不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设直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通室外的出入口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。</w:t>
      </w:r>
    </w:p>
    <w:p w:rsidR="000D65E9" w:rsidRDefault="00C84714" w:rsidP="00B24DC1">
      <w:pPr>
        <w:spacing w:line="360" w:lineRule="auto"/>
        <w:ind w:rightChars="12" w:right="25"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基准站为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单层建筑。它的建设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内容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包括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2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部分，一是安放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传感器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的摆房；二是安放数据采集器、信号传输、电源、避雷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等设备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的仪器房。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具体功能面积见下表：</w:t>
      </w:r>
    </w:p>
    <w:tbl>
      <w:tblPr>
        <w:tblW w:w="8095" w:type="dxa"/>
        <w:jc w:val="center"/>
        <w:tblInd w:w="93" w:type="dxa"/>
        <w:tblLayout w:type="fixed"/>
        <w:tblLook w:val="04A0"/>
      </w:tblPr>
      <w:tblGrid>
        <w:gridCol w:w="1829"/>
        <w:gridCol w:w="1085"/>
        <w:gridCol w:w="1637"/>
        <w:gridCol w:w="1843"/>
        <w:gridCol w:w="1701"/>
      </w:tblGrid>
      <w:tr w:rsidR="000D65E9" w:rsidTr="00B24DC1">
        <w:trPr>
          <w:trHeight w:val="163"/>
          <w:jc w:val="center"/>
        </w:trPr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65E9" w:rsidRDefault="00C84714" w:rsidP="00B24DC1">
            <w:pPr>
              <w:spacing w:before="100" w:beforeAutospacing="1" w:after="100" w:afterAutospacing="1" w:line="360" w:lineRule="auto"/>
              <w:ind w:rightChars="12" w:right="25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新建基准站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5E9" w:rsidRDefault="00C84714" w:rsidP="00B24DC1">
            <w:pPr>
              <w:spacing w:before="100" w:beforeAutospacing="1" w:after="100" w:afterAutospacing="1" w:line="360" w:lineRule="auto"/>
              <w:ind w:rightChars="12" w:right="25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所在层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5E9" w:rsidRDefault="00C84714" w:rsidP="00B24DC1">
            <w:pPr>
              <w:spacing w:before="100" w:beforeAutospacing="1" w:after="100" w:afterAutospacing="1" w:line="360" w:lineRule="auto"/>
              <w:ind w:rightChars="12" w:right="25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房间名称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5E9" w:rsidRDefault="00C84714" w:rsidP="00B24DC1">
            <w:pPr>
              <w:spacing w:before="100" w:beforeAutospacing="1" w:after="100" w:afterAutospacing="1" w:line="360" w:lineRule="auto"/>
              <w:ind w:rightChars="12" w:right="25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使用面积（</w:t>
            </w: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m</w:t>
            </w: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  <w:vertAlign w:val="superscript"/>
              </w:rPr>
              <w:t>2</w:t>
            </w: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5E9" w:rsidRDefault="00C84714" w:rsidP="00B24DC1">
            <w:pPr>
              <w:spacing w:before="100" w:beforeAutospacing="1" w:after="100" w:afterAutospacing="1" w:line="360" w:lineRule="auto"/>
              <w:ind w:rightChars="12" w:right="25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备注（功能）</w:t>
            </w:r>
          </w:p>
        </w:tc>
      </w:tr>
      <w:tr w:rsidR="000D65E9" w:rsidTr="00B24DC1">
        <w:trPr>
          <w:trHeight w:val="163"/>
          <w:jc w:val="center"/>
        </w:trPr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65E9" w:rsidRDefault="000D65E9">
            <w:pPr>
              <w:spacing w:before="100" w:beforeAutospacing="1" w:after="100" w:afterAutospacing="1" w:line="360" w:lineRule="auto"/>
              <w:ind w:rightChars="12" w:right="25" w:firstLineChars="200" w:firstLine="420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</w:p>
        </w:tc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5E9" w:rsidRDefault="00C84714" w:rsidP="00B24DC1">
            <w:pPr>
              <w:spacing w:before="100" w:beforeAutospacing="1" w:after="100" w:afterAutospacing="1" w:line="360" w:lineRule="auto"/>
              <w:ind w:rightChars="12" w:right="25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一层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5E9" w:rsidRDefault="00C84714" w:rsidP="00B24DC1">
            <w:pPr>
              <w:spacing w:before="100" w:beforeAutospacing="1" w:after="100" w:afterAutospacing="1" w:line="360" w:lineRule="auto"/>
              <w:ind w:rightChars="12" w:right="25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  <w:proofErr w:type="gramStart"/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摆房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5E9" w:rsidRDefault="00C84714" w:rsidP="00B24DC1">
            <w:pPr>
              <w:spacing w:before="100" w:beforeAutospacing="1" w:after="100" w:afterAutospacing="1" w:line="360" w:lineRule="auto"/>
              <w:ind w:rightChars="12" w:right="25" w:firstLineChars="200" w:firstLine="420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11.40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5E9" w:rsidRDefault="000D65E9" w:rsidP="00B24DC1">
            <w:pPr>
              <w:spacing w:before="100" w:beforeAutospacing="1" w:after="100" w:afterAutospacing="1" w:line="360" w:lineRule="auto"/>
              <w:ind w:rightChars="12" w:right="25" w:firstLineChars="200" w:firstLine="420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</w:p>
        </w:tc>
      </w:tr>
      <w:tr w:rsidR="000D65E9" w:rsidTr="00B24DC1">
        <w:trPr>
          <w:trHeight w:val="163"/>
          <w:jc w:val="center"/>
        </w:trPr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65E9" w:rsidRDefault="000D65E9">
            <w:pPr>
              <w:spacing w:before="100" w:beforeAutospacing="1" w:after="100" w:afterAutospacing="1" w:line="360" w:lineRule="auto"/>
              <w:ind w:rightChars="12" w:right="25" w:firstLineChars="200" w:firstLine="420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5E9" w:rsidRDefault="000D65E9" w:rsidP="00B24DC1">
            <w:pPr>
              <w:spacing w:before="100" w:beforeAutospacing="1" w:after="100" w:afterAutospacing="1" w:line="360" w:lineRule="auto"/>
              <w:ind w:rightChars="12" w:right="25" w:firstLineChars="200" w:firstLine="420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5E9" w:rsidRDefault="00C84714" w:rsidP="00B24DC1">
            <w:pPr>
              <w:spacing w:before="100" w:beforeAutospacing="1" w:after="100" w:afterAutospacing="1" w:line="360" w:lineRule="auto"/>
              <w:ind w:rightChars="12" w:right="25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仪器房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5E9" w:rsidRDefault="00C84714" w:rsidP="00B24DC1">
            <w:pPr>
              <w:spacing w:before="100" w:beforeAutospacing="1" w:after="100" w:afterAutospacing="1" w:line="360" w:lineRule="auto"/>
              <w:ind w:rightChars="12" w:right="25" w:firstLineChars="200" w:firstLine="420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8.60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5E9" w:rsidRDefault="000D65E9" w:rsidP="00B24DC1">
            <w:pPr>
              <w:spacing w:before="100" w:beforeAutospacing="1" w:after="100" w:afterAutospacing="1" w:line="360" w:lineRule="auto"/>
              <w:ind w:rightChars="12" w:right="25" w:firstLineChars="200" w:firstLine="420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</w:p>
        </w:tc>
      </w:tr>
      <w:tr w:rsidR="000D65E9" w:rsidTr="00B24DC1">
        <w:trPr>
          <w:trHeight w:val="163"/>
          <w:jc w:val="center"/>
        </w:trPr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65E9" w:rsidRDefault="000D65E9">
            <w:pPr>
              <w:spacing w:before="100" w:beforeAutospacing="1" w:after="100" w:afterAutospacing="1" w:line="360" w:lineRule="auto"/>
              <w:ind w:rightChars="12" w:right="25" w:firstLineChars="200" w:firstLine="420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D65E9" w:rsidRDefault="00C84714" w:rsidP="00B24DC1">
            <w:pPr>
              <w:spacing w:before="100" w:beforeAutospacing="1" w:after="100" w:afterAutospacing="1" w:line="360" w:lineRule="auto"/>
              <w:ind w:rightChars="12" w:right="25" w:firstLineChars="200" w:firstLine="420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总建筑面积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D65E9" w:rsidRDefault="00C84714" w:rsidP="00B24DC1">
            <w:pPr>
              <w:spacing w:before="100" w:beforeAutospacing="1" w:after="100" w:afterAutospacing="1" w:line="360" w:lineRule="auto"/>
              <w:ind w:rightChars="12" w:right="25" w:firstLineChars="200" w:firstLine="420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  <w:r>
              <w:rPr>
                <w:rFonts w:ascii="Times New Roman" w:eastAsia="仿宋" w:hAnsi="Times New Roman" w:hint="eastAsia"/>
                <w:color w:val="0D0D0D"/>
                <w:kern w:val="0"/>
                <w:szCs w:val="21"/>
              </w:rPr>
              <w:t>20.00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D65E9" w:rsidRDefault="000D65E9" w:rsidP="00B24DC1">
            <w:pPr>
              <w:spacing w:before="100" w:beforeAutospacing="1" w:after="100" w:afterAutospacing="1" w:line="360" w:lineRule="auto"/>
              <w:ind w:rightChars="12" w:right="25" w:firstLineChars="200" w:firstLine="420"/>
              <w:jc w:val="center"/>
              <w:rPr>
                <w:rFonts w:ascii="Times New Roman" w:eastAsia="仿宋" w:hAnsi="Times New Roman"/>
                <w:color w:val="0D0D0D"/>
                <w:kern w:val="0"/>
                <w:szCs w:val="21"/>
              </w:rPr>
            </w:pPr>
          </w:p>
        </w:tc>
      </w:tr>
    </w:tbl>
    <w:p w:rsidR="000D65E9" w:rsidRDefault="00C84714" w:rsidP="00B24DC1">
      <w:pPr>
        <w:spacing w:line="360" w:lineRule="auto"/>
        <w:ind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（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2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）基准站观测</w:t>
      </w:r>
      <w:proofErr w:type="gramStart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墩</w:t>
      </w:r>
      <w:proofErr w:type="gramEnd"/>
    </w:p>
    <w:p w:rsidR="000D65E9" w:rsidRDefault="00C84714" w:rsidP="00B24DC1">
      <w:pPr>
        <w:spacing w:line="360" w:lineRule="auto"/>
        <w:ind w:firstLineChars="200" w:firstLine="560"/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观测</w:t>
      </w:r>
      <w:proofErr w:type="gramStart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墩</w:t>
      </w:r>
      <w:proofErr w:type="gramEnd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位于摆房内，建在坚硬、完整、未风化的基岩岩体上。观测</w:t>
      </w:r>
      <w:proofErr w:type="gramStart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墩</w:t>
      </w:r>
      <w:proofErr w:type="gramEnd"/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建造时不可采用爆破作业，墩表面无风化层及碎石泥沙，混凝土材料为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C30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以上，有渗水的采用防渗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C30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以上材料。一次性灌浇后混凝土要振捣致密并表面抹平，同时磨好光面，并采取防潮措施。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地震计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的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观测</w:t>
      </w:r>
      <w:proofErr w:type="gramStart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墩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按长</w:t>
      </w:r>
      <w:proofErr w:type="gramEnd"/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1.8m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、宽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1.2m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、距离室内地面高度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0.6m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的标准设计，误差要小于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5%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；为减小摆房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内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结构及仪器</w:t>
      </w:r>
      <w:proofErr w:type="gramStart"/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观测墩对地</w:t>
      </w:r>
      <w:proofErr w:type="gramEnd"/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震动的影响，在墩的四周与地面间预留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0.1m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宽、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0.3m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深的隔震槽。槽底及四周应防潮或防渗，槽内应充填松散材料。观测</w:t>
      </w:r>
      <w:proofErr w:type="gramStart"/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墩</w:t>
      </w:r>
      <w:proofErr w:type="gramEnd"/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建设中要求满足经纬度测量精度为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0.1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＂；海拔高程测量精度为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0.5m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；观测墩的位置地理方位符合要求，地理子午线测量精度为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0.1°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。要求室内温度年变化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≤15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℃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，日变化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≤1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℃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，相对湿度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≤90%</w:t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>。</w:t>
      </w:r>
    </w:p>
    <w:p w:rsidR="000D65E9" w:rsidRDefault="00C84714" w:rsidP="00C84714">
      <w:pPr>
        <w:spacing w:beforeLines="50"/>
        <w:jc w:val="center"/>
      </w:pPr>
      <w:r>
        <w:rPr>
          <w:noProof/>
        </w:rPr>
        <w:lastRenderedPageBreak/>
        <w:drawing>
          <wp:inline distT="0" distB="0" distL="114300" distR="114300">
            <wp:extent cx="3986653" cy="2324671"/>
            <wp:effectExtent l="19050" t="0" r="0" b="0"/>
            <wp:docPr id="1" name="图片 1" descr="微信图片_2017101820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7101820220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355" cy="232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65E9" w:rsidRDefault="00C84714">
      <w:pPr>
        <w:pStyle w:val="6"/>
      </w:pPr>
      <w:proofErr w:type="spellStart"/>
      <w:r>
        <w:t>观测墩剖面图</w:t>
      </w:r>
      <w:proofErr w:type="spellEnd"/>
    </w:p>
    <w:p w:rsidR="000D65E9" w:rsidRDefault="00C84714">
      <w:pPr>
        <w:ind w:firstLine="560"/>
      </w:pPr>
      <w:r>
        <w:rPr>
          <w:rFonts w:ascii="宋体" w:hAnsi="宋体"/>
        </w:rPr>
        <w:t>注：</w:t>
      </w:r>
      <w:r>
        <w:t>1—</w:t>
      </w:r>
      <w:r>
        <w:rPr>
          <w:rFonts w:ascii="宋体" w:hAnsi="宋体"/>
        </w:rPr>
        <w:t>观测墩；</w:t>
      </w:r>
      <w:r>
        <w:t>2—</w:t>
      </w:r>
      <w:r>
        <w:rPr>
          <w:rFonts w:ascii="宋体" w:hAnsi="宋体"/>
        </w:rPr>
        <w:t>房内地面；</w:t>
      </w:r>
      <w:r>
        <w:t>3—</w:t>
      </w:r>
      <w:r>
        <w:rPr>
          <w:rFonts w:ascii="宋体" w:hAnsi="宋体"/>
        </w:rPr>
        <w:t>防潮</w:t>
      </w:r>
      <w:r>
        <w:t>(</w:t>
      </w:r>
      <w:r>
        <w:rPr>
          <w:rFonts w:ascii="宋体" w:hAnsi="宋体"/>
        </w:rPr>
        <w:t>防渗水</w:t>
      </w:r>
      <w:r>
        <w:t>)</w:t>
      </w:r>
      <w:r>
        <w:rPr>
          <w:rFonts w:ascii="宋体" w:hAnsi="宋体"/>
        </w:rPr>
        <w:t>层；</w:t>
      </w:r>
      <w:r>
        <w:t>4—</w:t>
      </w:r>
      <w:r>
        <w:rPr>
          <w:rFonts w:ascii="宋体" w:hAnsi="宋体"/>
        </w:rPr>
        <w:t>基岩。单位为毫米</w:t>
      </w:r>
      <w:r>
        <w:t>(mm)</w:t>
      </w:r>
    </w:p>
    <w:p w:rsidR="000D65E9" w:rsidRDefault="00C84714" w:rsidP="00B24DC1">
      <w:pPr>
        <w:pStyle w:val="3"/>
        <w:numPr>
          <w:ilvl w:val="2"/>
          <w:numId w:val="0"/>
        </w:numPr>
        <w:spacing w:before="0" w:after="0" w:line="360" w:lineRule="auto"/>
        <w:ind w:firstLineChars="200" w:firstLine="560"/>
      </w:pPr>
      <w:bookmarkStart w:id="17" w:name="_Toc10433_WPSOffice_Level3"/>
      <w:r>
        <w:rPr>
          <w:rFonts w:hint="eastAsia"/>
        </w:rPr>
        <w:t>2.</w:t>
      </w:r>
      <w:r>
        <w:rPr>
          <w:rFonts w:hint="eastAsia"/>
        </w:rPr>
        <w:t>装饰工程</w:t>
      </w:r>
      <w:bookmarkEnd w:id="17"/>
    </w:p>
    <w:p w:rsidR="000D65E9" w:rsidRDefault="00C84714" w:rsidP="00B24DC1">
      <w:pPr>
        <w:pStyle w:val="ll"/>
        <w:numPr>
          <w:ilvl w:val="0"/>
          <w:numId w:val="3"/>
        </w:numPr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入户门选用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C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级锁、甲级防盗防锈门；室内一般不设窗户，可设带金属网百叶窗通风；墙体及屋顶做防潮、隔热、防变形设计；地面选用防静电涂料涂抹。</w:t>
      </w:r>
    </w:p>
    <w:p w:rsidR="000D65E9" w:rsidRDefault="00C84714" w:rsidP="00B24DC1">
      <w:pPr>
        <w:pStyle w:val="ll"/>
        <w:numPr>
          <w:ilvl w:val="0"/>
          <w:numId w:val="3"/>
        </w:numPr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记录室内</w:t>
      </w:r>
      <w:proofErr w:type="gramStart"/>
      <w:r>
        <w:rPr>
          <w:rFonts w:ascii="Times New Roman" w:eastAsia="仿宋" w:hAnsi="Times New Roman" w:hint="eastAsia"/>
          <w:color w:val="0D0D0D"/>
          <w:kern w:val="0"/>
          <w:sz w:val="28"/>
        </w:rPr>
        <w:t>设设备</w:t>
      </w:r>
      <w:proofErr w:type="gramEnd"/>
      <w:r>
        <w:rPr>
          <w:rFonts w:ascii="Times New Roman" w:eastAsia="仿宋" w:hAnsi="Times New Roman" w:hint="eastAsia"/>
          <w:color w:val="0D0D0D"/>
          <w:kern w:val="0"/>
          <w:sz w:val="28"/>
        </w:rPr>
        <w:t>机柜、配电箱、等电位接地箱、电源插座、照明开关等。</w:t>
      </w:r>
    </w:p>
    <w:p w:rsidR="000D65E9" w:rsidRDefault="00C84714" w:rsidP="00B24DC1">
      <w:pPr>
        <w:pStyle w:val="ll"/>
        <w:numPr>
          <w:ilvl w:val="0"/>
          <w:numId w:val="3"/>
        </w:numPr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设备机柜四周距墙不小于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0.8m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；配电箱安装于进门左边，距地面高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1.5m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；等电位接地箱安装于设备机柜后侧墙面，距地面高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0.3m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；</w:t>
      </w:r>
    </w:p>
    <w:p w:rsidR="000D65E9" w:rsidRDefault="00C84714" w:rsidP="00B24DC1">
      <w:pPr>
        <w:pStyle w:val="ll"/>
        <w:numPr>
          <w:ilvl w:val="0"/>
          <w:numId w:val="3"/>
        </w:numPr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电源插座装于墙上距地面高度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0.3m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；照明开关置于进门右侧，距地面高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1.4m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；左后侧墙体上方预留线缆入户孔。</w:t>
      </w:r>
    </w:p>
    <w:p w:rsidR="000D65E9" w:rsidRDefault="00C84714" w:rsidP="00B24DC1">
      <w:pPr>
        <w:pStyle w:val="ll"/>
        <w:numPr>
          <w:ilvl w:val="0"/>
          <w:numId w:val="3"/>
        </w:numPr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配套设施：观测房内设节能照明灯具，根据实际情况安装安防和环境监控设备，安装高度距地面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2.3m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；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GPS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室外天线支架置于距地面高度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2.8m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。</w:t>
      </w:r>
    </w:p>
    <w:p w:rsidR="000D65E9" w:rsidRDefault="00C84714" w:rsidP="00B24DC1">
      <w:pPr>
        <w:pStyle w:val="3"/>
        <w:numPr>
          <w:ilvl w:val="2"/>
          <w:numId w:val="0"/>
        </w:numPr>
        <w:spacing w:before="0" w:after="0" w:line="360" w:lineRule="auto"/>
        <w:ind w:firstLineChars="200" w:firstLine="560"/>
      </w:pPr>
      <w:bookmarkStart w:id="18" w:name="_Toc29397_WPSOffice_Level3"/>
      <w:r>
        <w:rPr>
          <w:rFonts w:hint="eastAsia"/>
        </w:rPr>
        <w:lastRenderedPageBreak/>
        <w:t>3.</w:t>
      </w:r>
      <w:r>
        <w:rPr>
          <w:rFonts w:hint="eastAsia"/>
        </w:rPr>
        <w:t>室内电气工程</w:t>
      </w:r>
      <w:bookmarkEnd w:id="18"/>
    </w:p>
    <w:p w:rsidR="000D65E9" w:rsidRDefault="00C84714" w:rsidP="00B24DC1">
      <w:pPr>
        <w:pStyle w:val="ll"/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（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1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）基准站太阳能电池板</w:t>
      </w:r>
    </w:p>
    <w:p w:rsidR="000D65E9" w:rsidRDefault="00C84714" w:rsidP="00B24DC1">
      <w:pPr>
        <w:pStyle w:val="ll"/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将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1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组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800W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太阳能组件安置于屋顶女儿墙上，使用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10mm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膨胀螺栓和拉筋将太阳能电池组钢架结实牢固的与屋顶女儿墙固定，尽可能减小</w:t>
      </w:r>
      <w:proofErr w:type="gramStart"/>
      <w:r>
        <w:rPr>
          <w:rFonts w:ascii="Times New Roman" w:eastAsia="仿宋" w:hAnsi="Times New Roman" w:hint="eastAsia"/>
          <w:color w:val="0D0D0D"/>
          <w:kern w:val="0"/>
          <w:sz w:val="28"/>
        </w:rPr>
        <w:t>风扰带来</w:t>
      </w:r>
      <w:proofErr w:type="gramEnd"/>
      <w:r>
        <w:rPr>
          <w:rFonts w:ascii="Times New Roman" w:eastAsia="仿宋" w:hAnsi="Times New Roman" w:hint="eastAsia"/>
          <w:color w:val="0D0D0D"/>
          <w:kern w:val="0"/>
          <w:sz w:val="28"/>
        </w:rPr>
        <w:t>的太阳能电池组及钢架的震动，每组太阳能通过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2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芯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4mm</w:t>
      </w:r>
      <w:r>
        <w:rPr>
          <w:rFonts w:ascii="Times New Roman" w:eastAsia="仿宋" w:hAnsi="Times New Roman" w:hint="eastAsia"/>
          <w:color w:val="0D0D0D"/>
          <w:kern w:val="0"/>
          <w:sz w:val="28"/>
          <w:vertAlign w:val="superscript"/>
        </w:rPr>
        <w:t>2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铜芯引入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2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组太阳能电池组直流电至仪器室，所有供电电缆与信号线缆分别通过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2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组墙体预埋镀锌水管穿至地下室，以达到避雷、电磁屏蔽，减少对观测信号的干扰。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 xml:space="preserve"> </w:t>
      </w:r>
    </w:p>
    <w:p w:rsidR="000D65E9" w:rsidRDefault="00C84714" w:rsidP="00B24DC1">
      <w:pPr>
        <w:pStyle w:val="ll"/>
        <w:numPr>
          <w:ilvl w:val="0"/>
          <w:numId w:val="4"/>
        </w:numPr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线路布设应遵循安全、可靠、适用和经济原则，敷设应横平竖直、杜绝缠绕。</w:t>
      </w:r>
    </w:p>
    <w:p w:rsidR="000D65E9" w:rsidRDefault="00C84714" w:rsidP="00B24DC1">
      <w:pPr>
        <w:pStyle w:val="ll"/>
        <w:numPr>
          <w:ilvl w:val="0"/>
          <w:numId w:val="4"/>
        </w:numPr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进出观测房的各种线缆宜套入金属管埋地铺设，进出设备机柜线缆通过桥架或穿管布设，桥架、线管、线槽的规格和利用率应符合相关标准要求，桥架离地面不低于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2.3m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，各种线缆贴有区别标识；</w:t>
      </w:r>
    </w:p>
    <w:p w:rsidR="000D65E9" w:rsidRDefault="00C84714" w:rsidP="00B24DC1">
      <w:pPr>
        <w:pStyle w:val="ll"/>
        <w:numPr>
          <w:ilvl w:val="0"/>
          <w:numId w:val="4"/>
        </w:numPr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强电弱电线缆分开布设，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 xml:space="preserve"> 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否则应采取屏蔽措施；线缆应固定，固定间距不应超过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1m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，固定材料应有防锈功能。</w:t>
      </w:r>
    </w:p>
    <w:p w:rsidR="000D65E9" w:rsidRDefault="00C84714" w:rsidP="00B24DC1">
      <w:pPr>
        <w:pStyle w:val="ll"/>
        <w:numPr>
          <w:ilvl w:val="0"/>
          <w:numId w:val="4"/>
        </w:numPr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市电按照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DB/T 68-2017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要求配接电源防雷器，进入配电箱。电源线从配电箱敷设到稳压电源或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UPS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处。</w:t>
      </w:r>
    </w:p>
    <w:p w:rsidR="000D65E9" w:rsidRDefault="00C84714" w:rsidP="00B24DC1">
      <w:pPr>
        <w:pStyle w:val="ll"/>
        <w:numPr>
          <w:ilvl w:val="0"/>
          <w:numId w:val="4"/>
        </w:numPr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地震计传感器线应远离干扰源，并穿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PVC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管从地震计</w:t>
      </w:r>
      <w:proofErr w:type="gramStart"/>
      <w:r>
        <w:rPr>
          <w:rFonts w:ascii="Times New Roman" w:eastAsia="仿宋" w:hAnsi="Times New Roman" w:hint="eastAsia"/>
          <w:color w:val="0D0D0D"/>
          <w:kern w:val="0"/>
          <w:sz w:val="28"/>
        </w:rPr>
        <w:t>墩</w:t>
      </w:r>
      <w:proofErr w:type="gramEnd"/>
      <w:r>
        <w:rPr>
          <w:rFonts w:ascii="Times New Roman" w:eastAsia="仿宋" w:hAnsi="Times New Roman" w:hint="eastAsia"/>
          <w:color w:val="0D0D0D"/>
          <w:kern w:val="0"/>
          <w:sz w:val="28"/>
        </w:rPr>
        <w:t>敷设至设备机柜，冗余线缆放入线缆收纳箱内。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 xml:space="preserve">GPS 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天线穿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PVC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管进入室内，沿弱电桥架敷设至设备机柜。</w:t>
      </w:r>
    </w:p>
    <w:p w:rsidR="000D65E9" w:rsidRDefault="00C84714" w:rsidP="00B24DC1">
      <w:pPr>
        <w:pStyle w:val="ll"/>
        <w:numPr>
          <w:ilvl w:val="0"/>
          <w:numId w:val="4"/>
        </w:numPr>
        <w:ind w:firstLine="560"/>
        <w:jc w:val="both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</w:rPr>
        <w:t>设备机柜、信号防雷器等设备应使用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6mm</w:t>
      </w:r>
      <w:r>
        <w:rPr>
          <w:rFonts w:ascii="Times New Roman" w:eastAsia="仿宋" w:hAnsi="Times New Roman" w:hint="eastAsia"/>
          <w:color w:val="0D0D0D"/>
          <w:kern w:val="0"/>
          <w:sz w:val="28"/>
          <w:vertAlign w:val="superscript"/>
        </w:rPr>
        <w:t>2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接地线连接到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lastRenderedPageBreak/>
        <w:t>等电位接地箱中的接地母排；电源防雷器应使用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10mm</w:t>
      </w:r>
      <w:r>
        <w:rPr>
          <w:rFonts w:ascii="Times New Roman" w:eastAsia="仿宋" w:hAnsi="Times New Roman" w:hint="eastAsia"/>
          <w:color w:val="0D0D0D"/>
          <w:kern w:val="0"/>
          <w:sz w:val="28"/>
          <w:vertAlign w:val="superscript"/>
        </w:rPr>
        <w:t>2</w:t>
      </w:r>
      <w:r>
        <w:rPr>
          <w:rFonts w:ascii="Times New Roman" w:eastAsia="仿宋" w:hAnsi="Times New Roman" w:hint="eastAsia"/>
          <w:color w:val="0D0D0D"/>
          <w:kern w:val="0"/>
          <w:sz w:val="28"/>
        </w:rPr>
        <w:t>接地线连接到接地母排；接地</w:t>
      </w:r>
      <w:proofErr w:type="gramStart"/>
      <w:r>
        <w:rPr>
          <w:rFonts w:ascii="Times New Roman" w:eastAsia="仿宋" w:hAnsi="Times New Roman" w:hint="eastAsia"/>
          <w:color w:val="0D0D0D"/>
          <w:kern w:val="0"/>
          <w:sz w:val="28"/>
        </w:rPr>
        <w:t>母排应</w:t>
      </w:r>
      <w:proofErr w:type="gramEnd"/>
      <w:r>
        <w:rPr>
          <w:rFonts w:ascii="Times New Roman" w:eastAsia="仿宋" w:hAnsi="Times New Roman" w:hint="eastAsia"/>
          <w:color w:val="0D0D0D"/>
          <w:kern w:val="0"/>
          <w:sz w:val="28"/>
        </w:rPr>
        <w:t>与接地地网可靠连接。</w:t>
      </w:r>
      <w:r>
        <w:rPr>
          <w:rFonts w:ascii="Times New Roman" w:eastAsia="仿宋" w:hAnsi="Times New Roman"/>
          <w:color w:val="0D0D0D"/>
          <w:kern w:val="0"/>
          <w:sz w:val="28"/>
        </w:rPr>
        <w:t xml:space="preserve"> </w:t>
      </w:r>
    </w:p>
    <w:p w:rsidR="000D65E9" w:rsidRDefault="00C84714">
      <w:pPr>
        <w:pStyle w:val="ll"/>
        <w:ind w:leftChars="-200" w:left="-420"/>
        <w:jc w:val="center"/>
        <w:rPr>
          <w:rFonts w:ascii="Times New Roman" w:eastAsia="仿宋" w:hAnsi="Times New Roman"/>
          <w:color w:val="0D0D0D"/>
          <w:kern w:val="0"/>
          <w:sz w:val="28"/>
        </w:rPr>
      </w:pPr>
      <w:r>
        <w:rPr>
          <w:noProof/>
        </w:rPr>
        <w:drawing>
          <wp:inline distT="0" distB="0" distL="114300" distR="114300">
            <wp:extent cx="5139159" cy="3682868"/>
            <wp:effectExtent l="19050" t="0" r="434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487" cy="36831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宋体" w:eastAsia="Times New Roman" w:hAnsi="宋体" w:hint="eastAsia"/>
          <w:szCs w:val="22"/>
        </w:rPr>
        <w:t>台站</w:t>
      </w:r>
      <w:proofErr w:type="spellEnd"/>
      <w:r>
        <w:rPr>
          <w:rFonts w:ascii="宋体" w:eastAsiaTheme="minorEastAsia" w:hAnsi="宋体" w:hint="eastAsia"/>
          <w:szCs w:val="22"/>
        </w:rPr>
        <w:t>总体</w:t>
      </w:r>
      <w:proofErr w:type="spellStart"/>
      <w:r>
        <w:rPr>
          <w:rFonts w:ascii="宋体" w:eastAsia="Times New Roman" w:hAnsi="宋体" w:hint="eastAsia"/>
          <w:szCs w:val="22"/>
        </w:rPr>
        <w:t>设计图</w:t>
      </w:r>
      <w:proofErr w:type="spellEnd"/>
    </w:p>
    <w:p w:rsidR="000D65E9" w:rsidRDefault="00C84714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  <w:r>
        <w:rPr>
          <w:rFonts w:ascii="仿宋" w:eastAsia="仿宋" w:hAnsi="仿宋" w:cs="Arial" w:hint="eastAsia"/>
          <w:b/>
          <w:noProof/>
          <w:sz w:val="44"/>
          <w:szCs w:val="44"/>
        </w:rPr>
        <w:drawing>
          <wp:inline distT="0" distB="0" distL="0" distR="0">
            <wp:extent cx="4753509" cy="3344178"/>
            <wp:effectExtent l="19050" t="0" r="8991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5525" cy="334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E9" w:rsidRDefault="00C84714">
      <w:pPr>
        <w:jc w:val="center"/>
      </w:pPr>
      <w:r>
        <w:rPr>
          <w:rFonts w:ascii="宋体" w:eastAsiaTheme="minorEastAsia" w:hAnsi="宋体" w:hint="eastAsia"/>
          <w:color w:val="000000"/>
          <w:sz w:val="24"/>
        </w:rPr>
        <w:t>装饰布线</w:t>
      </w:r>
      <w:proofErr w:type="spellStart"/>
      <w:r>
        <w:rPr>
          <w:rFonts w:ascii="宋体" w:eastAsia="Times New Roman" w:hAnsi="宋体" w:hint="eastAsia"/>
          <w:color w:val="000000"/>
          <w:sz w:val="24"/>
        </w:rPr>
        <w:t>透视效果图</w:t>
      </w:r>
      <w:proofErr w:type="spellEnd"/>
    </w:p>
    <w:p w:rsidR="000D65E9" w:rsidRDefault="00C84714" w:rsidP="00B24DC1">
      <w:pPr>
        <w:pStyle w:val="2"/>
        <w:spacing w:line="360" w:lineRule="auto"/>
        <w:ind w:firstLineChars="200" w:firstLine="643"/>
      </w:pPr>
      <w:bookmarkStart w:id="19" w:name="_Toc10433_WPSOffice_Level2"/>
      <w:r>
        <w:rPr>
          <w:rFonts w:hint="eastAsia"/>
        </w:rPr>
        <w:lastRenderedPageBreak/>
        <w:t>（二）室外工程</w:t>
      </w:r>
      <w:bookmarkEnd w:id="19"/>
    </w:p>
    <w:p w:rsidR="000D65E9" w:rsidRDefault="00C84714" w:rsidP="00B24DC1">
      <w:pPr>
        <w:pStyle w:val="3"/>
        <w:numPr>
          <w:ilvl w:val="2"/>
          <w:numId w:val="0"/>
        </w:numPr>
        <w:spacing w:before="0" w:after="0" w:line="360" w:lineRule="auto"/>
        <w:ind w:firstLineChars="200" w:firstLine="560"/>
      </w:pPr>
      <w:bookmarkStart w:id="20" w:name="_Toc2894_WPSOffice_Level3"/>
      <w:r>
        <w:rPr>
          <w:rFonts w:hint="eastAsia"/>
        </w:rPr>
        <w:t>1.</w:t>
      </w:r>
      <w:r>
        <w:rPr>
          <w:rFonts w:hint="eastAsia"/>
        </w:rPr>
        <w:t>室外电气工程</w:t>
      </w:r>
      <w:bookmarkEnd w:id="20"/>
    </w:p>
    <w:p w:rsidR="000D65E9" w:rsidRDefault="00C84714" w:rsidP="00B24DC1">
      <w:pPr>
        <w:spacing w:line="360" w:lineRule="auto"/>
        <w:ind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室外电气工程主要指的是建设地网，地网的接地电阻≤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4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Ω，基避雷地网应按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GB 50057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－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1994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中第二、三类工业建筑物设防。并依据雷击次数确定：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 xml:space="preserve"> 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参照当地气象部门提供的资料，预计雷击次数每年大于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0.06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次的台站，应按第二类防雷建筑物设防；预计雷击次数每年大于或等于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0.012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次，且小于或等于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0.06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次的台站应按第三类防雷建筑物设防。观测</w:t>
      </w:r>
      <w:proofErr w:type="gramStart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室电子</w:t>
      </w:r>
      <w:proofErr w:type="gramEnd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信息系统防雷，应参照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GB 50343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－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2004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的规定设防。</w:t>
      </w:r>
    </w:p>
    <w:p w:rsidR="000D65E9" w:rsidRDefault="00C84714" w:rsidP="00B24DC1">
      <w:pPr>
        <w:spacing w:line="360" w:lineRule="auto"/>
        <w:ind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观测室内设备、机柜、门窗等导电物体均使用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4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平方毫米的软铜线与地线、汇流排良好连接，形成等电位，避免因电位差造成设备损坏。</w:t>
      </w:r>
    </w:p>
    <w:p w:rsidR="000D65E9" w:rsidRDefault="00C84714" w:rsidP="00B24DC1">
      <w:pPr>
        <w:spacing w:line="360" w:lineRule="auto"/>
        <w:ind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bookmarkStart w:id="21" w:name="_Toc941"/>
      <w:bookmarkEnd w:id="21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由于台站地理分布较广，接地环境各异，根据不同接地条件分类及设计示例如下：</w:t>
      </w:r>
    </w:p>
    <w:p w:rsidR="000D65E9" w:rsidRDefault="00C84714" w:rsidP="00B24DC1">
      <w:pPr>
        <w:spacing w:line="360" w:lineRule="auto"/>
        <w:ind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（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1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）模式</w:t>
      </w:r>
      <w:proofErr w:type="gramStart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一</w:t>
      </w:r>
      <w:proofErr w:type="gramEnd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适用于：地震台位于平川或被群山环绕、土质好的地理环境，设计如下图：</w:t>
      </w:r>
    </w:p>
    <w:p w:rsidR="000D65E9" w:rsidRDefault="00C84714">
      <w:pPr>
        <w:jc w:val="center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/>
          <w:noProof/>
          <w:color w:val="0D0D0D"/>
          <w:kern w:val="0"/>
          <w:sz w:val="28"/>
          <w:szCs w:val="28"/>
        </w:rPr>
        <w:drawing>
          <wp:inline distT="0" distB="0" distL="0" distR="0">
            <wp:extent cx="3495675" cy="2085975"/>
            <wp:effectExtent l="19050" t="0" r="9525" b="0"/>
            <wp:docPr id="9" name="图片 1" descr="C:\Users\ADMINI~1\AppData\Local\Temp\ksohtml\wpsBFF4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ADMINI~1\AppData\Local\Temp\ksohtml\wpsBFF4.t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 xml:space="preserve"> </w:t>
      </w:r>
    </w:p>
    <w:p w:rsidR="000D65E9" w:rsidRDefault="00C84714">
      <w:pPr>
        <w:jc w:val="center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避雷带、地网示意图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1</w:t>
      </w:r>
    </w:p>
    <w:p w:rsidR="000D65E9" w:rsidRDefault="00C84714" w:rsidP="00B24DC1">
      <w:pPr>
        <w:spacing w:line="360" w:lineRule="auto"/>
        <w:ind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lastRenderedPageBreak/>
        <w:t>（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2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）模式二适用于：地震台周边无建筑，且土质为松砂石的地理环境，设计如下图：</w:t>
      </w:r>
    </w:p>
    <w:p w:rsidR="000D65E9" w:rsidRDefault="00C84714">
      <w:pPr>
        <w:jc w:val="center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/>
          <w:noProof/>
          <w:color w:val="0D0D0D"/>
          <w:kern w:val="0"/>
          <w:sz w:val="28"/>
          <w:szCs w:val="28"/>
        </w:rPr>
        <w:drawing>
          <wp:inline distT="0" distB="0" distL="0" distR="0">
            <wp:extent cx="3800475" cy="2409825"/>
            <wp:effectExtent l="19050" t="0" r="9525" b="0"/>
            <wp:docPr id="8" name="图片 2" descr="C:\Users\ADMINI~1\AppData\Local\Temp\ksohtml\wpsBFF5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~1\AppData\Local\Temp\ksohtml\wpsBFF5.t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 xml:space="preserve"> </w:t>
      </w:r>
    </w:p>
    <w:p w:rsidR="000D65E9" w:rsidRDefault="00C84714">
      <w:pPr>
        <w:jc w:val="center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避雷带、地网示意图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2</w:t>
      </w:r>
    </w:p>
    <w:p w:rsidR="000D65E9" w:rsidRDefault="00C84714" w:rsidP="00B24DC1">
      <w:pPr>
        <w:spacing w:line="360" w:lineRule="auto"/>
        <w:ind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（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3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）模式三适用于：</w:t>
      </w:r>
      <w:proofErr w:type="gramStart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地震台位半山区</w:t>
      </w:r>
      <w:proofErr w:type="gramEnd"/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、沼泽、湿地、湖泊区等土质较差的流砂石的地理环境地方，且观测室方圆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200m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无任何建筑物，设计如下图：</w:t>
      </w:r>
    </w:p>
    <w:p w:rsidR="000D65E9" w:rsidRDefault="00C84714">
      <w:pPr>
        <w:jc w:val="center"/>
        <w:rPr>
          <w:rFonts w:ascii="Times New Roman" w:eastAsia="仿宋"/>
          <w:kern w:val="44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876675" cy="2457450"/>
            <wp:effectExtent l="19050" t="0" r="9525" b="0"/>
            <wp:docPr id="7" name="图片 3" descr="C:\Users\ADMINI~1\AppData\Local\Temp\ksohtml\wpsBFF6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~1\AppData\Local\Temp\ksohtml\wpsBFF6.tm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kern w:val="44"/>
          <w:sz w:val="28"/>
          <w:szCs w:val="28"/>
          <w:u w:val="single"/>
        </w:rPr>
        <w:t xml:space="preserve"> </w:t>
      </w:r>
    </w:p>
    <w:p w:rsidR="000D65E9" w:rsidRDefault="00C84714">
      <w:pPr>
        <w:jc w:val="center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 xml:space="preserve"> 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避雷带、地网示意图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3</w:t>
      </w:r>
    </w:p>
    <w:p w:rsidR="000D65E9" w:rsidRDefault="00C84714">
      <w:pPr>
        <w:ind w:firstLineChars="200" w:firstLine="560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（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4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）模式四适用于：观测室地处高山、岩石层，接地需要换土、埋设降阻材料，且周围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500m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无任何建筑，设计如下两图所示：</w:t>
      </w:r>
    </w:p>
    <w:p w:rsidR="000D65E9" w:rsidRDefault="00C84714">
      <w:pPr>
        <w:jc w:val="center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/>
          <w:noProof/>
          <w:color w:val="0D0D0D"/>
          <w:kern w:val="0"/>
          <w:sz w:val="28"/>
          <w:szCs w:val="28"/>
        </w:rPr>
        <w:lastRenderedPageBreak/>
        <w:drawing>
          <wp:inline distT="0" distB="0" distL="0" distR="0">
            <wp:extent cx="4000500" cy="2438400"/>
            <wp:effectExtent l="19050" t="0" r="0" b="0"/>
            <wp:docPr id="6" name="图片 4" descr="C:\Users\ADMINI~1\AppData\Local\Temp\ksohtml\wpsBFF7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ADMINI~1\AppData\Local\Temp\ksohtml\wpsBFF7.tm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 xml:space="preserve"> </w:t>
      </w:r>
    </w:p>
    <w:p w:rsidR="000D65E9" w:rsidRDefault="00C84714">
      <w:pPr>
        <w:jc w:val="center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避雷带、地网示意图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4</w:t>
      </w:r>
    </w:p>
    <w:p w:rsidR="000D65E9" w:rsidRDefault="00C84714">
      <w:pPr>
        <w:jc w:val="center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/>
          <w:noProof/>
          <w:color w:val="0D0D0D"/>
          <w:kern w:val="0"/>
          <w:sz w:val="28"/>
          <w:szCs w:val="28"/>
        </w:rPr>
        <w:drawing>
          <wp:inline distT="0" distB="0" distL="0" distR="0">
            <wp:extent cx="4162425" cy="2495550"/>
            <wp:effectExtent l="19050" t="0" r="9525" b="0"/>
            <wp:docPr id="5" name="图片 5" descr="C:\Users\ADMINI~1\AppData\Local\Temp\ksohtml\wpsBFF8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ksohtml\wpsBFF8.tm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/>
          <w:color w:val="0D0D0D"/>
          <w:kern w:val="0"/>
          <w:sz w:val="28"/>
          <w:szCs w:val="28"/>
        </w:rPr>
        <w:t xml:space="preserve"> </w:t>
      </w:r>
    </w:p>
    <w:p w:rsidR="000D65E9" w:rsidRDefault="00C84714">
      <w:pPr>
        <w:jc w:val="center"/>
        <w:rPr>
          <w:rFonts w:ascii="Times New Roman" w:eastAsia="仿宋" w:hAnsi="Times New Roman"/>
          <w:color w:val="0D0D0D"/>
          <w:kern w:val="0"/>
          <w:sz w:val="28"/>
          <w:szCs w:val="28"/>
        </w:rPr>
      </w:pP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避雷带、地网示意图</w:t>
      </w:r>
      <w:r>
        <w:rPr>
          <w:rFonts w:ascii="Times New Roman" w:eastAsia="仿宋" w:hAnsi="Times New Roman" w:hint="eastAsia"/>
          <w:color w:val="0D0D0D"/>
          <w:kern w:val="0"/>
          <w:sz w:val="28"/>
          <w:szCs w:val="28"/>
        </w:rPr>
        <w:t>5</w:t>
      </w:r>
    </w:p>
    <w:p w:rsidR="000D65E9" w:rsidRDefault="00C84714" w:rsidP="00B24DC1">
      <w:pPr>
        <w:pStyle w:val="3"/>
        <w:numPr>
          <w:ilvl w:val="2"/>
          <w:numId w:val="0"/>
        </w:numPr>
        <w:spacing w:before="0" w:after="0" w:line="360" w:lineRule="auto"/>
        <w:ind w:firstLineChars="200" w:firstLine="560"/>
      </w:pPr>
      <w:bookmarkStart w:id="22" w:name="_Toc22451_WPSOffice_Level3"/>
      <w:r>
        <w:rPr>
          <w:rFonts w:hint="eastAsia"/>
        </w:rPr>
        <w:t>2.</w:t>
      </w:r>
      <w:r>
        <w:rPr>
          <w:rFonts w:hint="eastAsia"/>
        </w:rPr>
        <w:t>围墙</w:t>
      </w:r>
      <w:bookmarkEnd w:id="22"/>
    </w:p>
    <w:p w:rsidR="000D65E9" w:rsidRDefault="00C84714" w:rsidP="00B24DC1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为保障台站观测设施与仪器设备的安全，需要建设必要的安全防护围栏。围栏建设高度应不低于2.7m，总长度为60m，各边与观测室间距不应低于3m。</w:t>
      </w:r>
    </w:p>
    <w:p w:rsidR="000D65E9" w:rsidRDefault="00C84714" w:rsidP="00B24DC1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围栏建设实施方案可根据场址周边环境依地势建设，建成后满足台站外观整洁美观即可。</w:t>
      </w:r>
    </w:p>
    <w:p w:rsidR="000D65E9" w:rsidRPr="00B24DC1" w:rsidRDefault="00C84714" w:rsidP="00B24DC1">
      <w:pPr>
        <w:pStyle w:val="1"/>
        <w:numPr>
          <w:ilvl w:val="0"/>
          <w:numId w:val="2"/>
        </w:numPr>
        <w:spacing w:line="360" w:lineRule="auto"/>
        <w:ind w:firstLineChars="200" w:firstLine="880"/>
      </w:pPr>
      <w:bookmarkStart w:id="23" w:name="_Toc10433_WPSOffice_Level1"/>
      <w:r w:rsidRPr="00B24DC1">
        <w:rPr>
          <w:rFonts w:hint="eastAsia"/>
          <w:b w:val="0"/>
        </w:rPr>
        <w:lastRenderedPageBreak/>
        <w:t>土建投资概算</w:t>
      </w:r>
      <w:bookmarkEnd w:id="23"/>
    </w:p>
    <w:p w:rsidR="000D65E9" w:rsidRDefault="00C84714" w:rsidP="00B24DC1">
      <w:pPr>
        <w:spacing w:line="360" w:lineRule="auto"/>
        <w:ind w:firstLineChars="200" w:firstLine="640"/>
        <w:rPr>
          <w:rFonts w:ascii="仿宋" w:eastAsia="仿宋" w:hAnsi="仿宋" w:cs="Arial"/>
          <w:sz w:val="32"/>
          <w:szCs w:val="32"/>
        </w:rPr>
      </w:pPr>
      <w:r>
        <w:rPr>
          <w:rFonts w:ascii="仿宋" w:eastAsia="仿宋" w:hAnsi="仿宋" w:cs="Arial" w:hint="eastAsia"/>
          <w:sz w:val="32"/>
          <w:szCs w:val="32"/>
        </w:rPr>
        <w:t>土建设计投资概算应包括以下几个方面的投资明细：</w:t>
      </w:r>
    </w:p>
    <w:p w:rsidR="000D65E9" w:rsidRDefault="00C84714" w:rsidP="00B24DC1">
      <w:pPr>
        <w:spacing w:line="360" w:lineRule="auto"/>
        <w:ind w:firstLineChars="200" w:firstLine="640"/>
        <w:rPr>
          <w:rFonts w:ascii="仿宋" w:eastAsia="仿宋" w:hAnsi="仿宋" w:cs="Arial"/>
          <w:sz w:val="32"/>
          <w:szCs w:val="32"/>
        </w:rPr>
      </w:pPr>
      <w:r>
        <w:rPr>
          <w:rFonts w:ascii="仿宋" w:eastAsia="仿宋" w:hAnsi="仿宋" w:cs="Arial" w:hint="eastAsia"/>
          <w:sz w:val="32"/>
          <w:szCs w:val="32"/>
        </w:rPr>
        <w:t>1.室内工程：建筑工程、装饰工程、给排水工程、电气工程、观测墩。</w:t>
      </w:r>
    </w:p>
    <w:p w:rsidR="000D65E9" w:rsidRDefault="00C84714" w:rsidP="00B24DC1">
      <w:pPr>
        <w:spacing w:line="360" w:lineRule="auto"/>
        <w:ind w:firstLineChars="200" w:firstLine="640"/>
        <w:rPr>
          <w:rFonts w:ascii="仿宋" w:eastAsia="仿宋" w:hAnsi="仿宋" w:cs="Arial"/>
          <w:b/>
          <w:sz w:val="44"/>
          <w:szCs w:val="44"/>
        </w:rPr>
      </w:pPr>
      <w:r>
        <w:rPr>
          <w:rFonts w:ascii="仿宋" w:eastAsia="仿宋" w:hAnsi="仿宋" w:cs="Arial" w:hint="eastAsia"/>
          <w:sz w:val="32"/>
          <w:szCs w:val="32"/>
        </w:rPr>
        <w:t>2.室外工程：挖土方、挖石方、回填土、地面硬化、排水沟、围墙、挡土墙、电线杆、步道台阶、室外电气工程。</w:t>
      </w:r>
    </w:p>
    <w:tbl>
      <w:tblPr>
        <w:tblW w:w="8057" w:type="dxa"/>
        <w:jc w:val="center"/>
        <w:tblInd w:w="8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9"/>
        <w:gridCol w:w="1294"/>
        <w:gridCol w:w="992"/>
        <w:gridCol w:w="836"/>
        <w:gridCol w:w="1456"/>
        <w:gridCol w:w="1665"/>
        <w:gridCol w:w="1105"/>
      </w:tblGrid>
      <w:tr w:rsidR="000D65E9" w:rsidTr="00B24DC1">
        <w:trPr>
          <w:trHeight w:val="416"/>
          <w:jc w:val="center"/>
        </w:trPr>
        <w:tc>
          <w:tcPr>
            <w:tcW w:w="8057" w:type="dxa"/>
            <w:gridSpan w:val="7"/>
            <w:shd w:val="clear" w:color="auto" w:fill="auto"/>
            <w:vAlign w:val="center"/>
          </w:tcPr>
          <w:p w:rsidR="000D65E9" w:rsidRDefault="00C84714" w:rsidP="00B55E17">
            <w:pPr>
              <w:pStyle w:val="2"/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Cs w:val="32"/>
              </w:rPr>
            </w:pPr>
            <w:r>
              <w:rPr>
                <w:rFonts w:hint="eastAsia"/>
              </w:rPr>
              <w:t>墨脱基准站土建投资概算表</w:t>
            </w:r>
          </w:p>
        </w:tc>
      </w:tr>
      <w:tr w:rsidR="000D65E9" w:rsidTr="00B55E17">
        <w:trPr>
          <w:trHeight w:val="233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4DC1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工程项目</w:t>
            </w:r>
          </w:p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或费用名称</w:t>
            </w:r>
          </w:p>
        </w:tc>
        <w:tc>
          <w:tcPr>
            <w:tcW w:w="3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技术经济指标</w:t>
            </w: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投资概算（万元）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0D65E9" w:rsidTr="00B55E17">
        <w:trPr>
          <w:trHeight w:val="320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新建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单方造价（元）</w:t>
            </w: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合 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sz w:val="20"/>
                <w:szCs w:val="20"/>
              </w:rPr>
              <w:t>48.61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室内工程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1.1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建筑工程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装饰工程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1.3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给排水工程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电气工程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观测墩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室外工程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挖土方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20.0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挖石方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50.0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2.3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回填土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50.0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地面硬化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150.0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排水沟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23.0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围墙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60.0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挡土墙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0.0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电线杆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2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步道台阶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60.0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23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2.10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室外电气工程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30" w:left="-63" w:rightChars="-30" w:right="-63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30" w:left="-63" w:rightChars="-30" w:right="-63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</w:tbl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 w:hint="eastAsia"/>
          <w:b/>
          <w:sz w:val="44"/>
          <w:szCs w:val="44"/>
        </w:rPr>
      </w:pPr>
    </w:p>
    <w:p w:rsidR="00B24DC1" w:rsidRDefault="00B24DC1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tbl>
      <w:tblPr>
        <w:tblW w:w="8363" w:type="dxa"/>
        <w:jc w:val="center"/>
        <w:tblInd w:w="31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9"/>
        <w:gridCol w:w="1305"/>
        <w:gridCol w:w="992"/>
        <w:gridCol w:w="899"/>
        <w:gridCol w:w="1537"/>
        <w:gridCol w:w="1756"/>
        <w:gridCol w:w="1165"/>
      </w:tblGrid>
      <w:tr w:rsidR="000D65E9" w:rsidTr="00B24DC1">
        <w:trPr>
          <w:trHeight w:val="256"/>
          <w:jc w:val="center"/>
        </w:trPr>
        <w:tc>
          <w:tcPr>
            <w:tcW w:w="8363" w:type="dxa"/>
            <w:gridSpan w:val="7"/>
            <w:shd w:val="clear" w:color="auto" w:fill="auto"/>
            <w:vAlign w:val="center"/>
          </w:tcPr>
          <w:p w:rsidR="000D65E9" w:rsidRDefault="00C84714" w:rsidP="00B55E17">
            <w:pPr>
              <w:pStyle w:val="2"/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Cs w:val="32"/>
              </w:rPr>
            </w:pPr>
            <w:r>
              <w:rPr>
                <w:rFonts w:hint="eastAsia"/>
              </w:rPr>
              <w:lastRenderedPageBreak/>
              <w:t>班戈基准站土建投资概算表</w:t>
            </w:r>
          </w:p>
        </w:tc>
      </w:tr>
      <w:tr w:rsidR="000D65E9" w:rsidTr="00B55E17">
        <w:trPr>
          <w:trHeight w:val="202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4DC1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工程项目</w:t>
            </w:r>
          </w:p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或费用名称</w:t>
            </w:r>
          </w:p>
        </w:tc>
        <w:tc>
          <w:tcPr>
            <w:tcW w:w="3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技术经济指标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投资概算（万元）</w:t>
            </w: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0D65E9" w:rsidTr="00B55E17">
        <w:trPr>
          <w:trHeight w:val="295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新建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单方造价（元）</w:t>
            </w:r>
          </w:p>
        </w:tc>
        <w:tc>
          <w:tcPr>
            <w:tcW w:w="1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5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合 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sz w:val="20"/>
                <w:szCs w:val="20"/>
              </w:rPr>
              <w:t>52.1504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室内工程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1.1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建筑工程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装饰工程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1.3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给排水工程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电气工程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观测墩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室外工程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b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挖土方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20.0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2.2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挖石方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50.0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2.3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回填土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50.0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2.4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地面硬化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150.0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排水沟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23.0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2.6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围墙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60.0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2.7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挡土墙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0.0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2.8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电线杆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2.9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步道台阶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60.0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  <w:tr w:rsidR="000D65E9" w:rsidTr="00B55E17">
        <w:trPr>
          <w:trHeight w:val="15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2.10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C84714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室外电气工程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widowControl/>
              <w:ind w:leftChars="-50" w:left="-105" w:rightChars="-50" w:right="-105"/>
              <w:jc w:val="center"/>
              <w:textAlignment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5E9" w:rsidRDefault="000D65E9" w:rsidP="00B55E17">
            <w:pPr>
              <w:ind w:leftChars="-50" w:left="-105" w:rightChars="-50" w:right="-105"/>
              <w:jc w:val="center"/>
              <w:rPr>
                <w:rFonts w:ascii="黑体" w:eastAsia="黑体" w:hAnsi="宋体" w:cs="黑体"/>
                <w:color w:val="000000"/>
                <w:sz w:val="20"/>
                <w:szCs w:val="20"/>
              </w:rPr>
            </w:pPr>
          </w:p>
        </w:tc>
      </w:tr>
    </w:tbl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tbl>
      <w:tblPr>
        <w:tblW w:w="8322" w:type="dxa"/>
        <w:jc w:val="center"/>
        <w:tblInd w:w="118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2"/>
        <w:gridCol w:w="1284"/>
        <w:gridCol w:w="993"/>
        <w:gridCol w:w="795"/>
        <w:gridCol w:w="1468"/>
        <w:gridCol w:w="1676"/>
        <w:gridCol w:w="1114"/>
      </w:tblGrid>
      <w:tr w:rsidR="000D65E9" w:rsidTr="00B55E17">
        <w:trPr>
          <w:trHeight w:val="298"/>
          <w:jc w:val="center"/>
        </w:trPr>
        <w:tc>
          <w:tcPr>
            <w:tcW w:w="8322" w:type="dxa"/>
            <w:gridSpan w:val="7"/>
            <w:vAlign w:val="center"/>
          </w:tcPr>
          <w:p w:rsidR="000D65E9" w:rsidRDefault="00C84714" w:rsidP="00B24DC1">
            <w:pPr>
              <w:pStyle w:val="2"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Cs w:val="32"/>
              </w:rPr>
            </w:pPr>
            <w:r>
              <w:rPr>
                <w:rFonts w:hint="eastAsia"/>
              </w:rPr>
              <w:lastRenderedPageBreak/>
              <w:t>双湖基准站土建投资概算表</w:t>
            </w:r>
          </w:p>
        </w:tc>
      </w:tr>
      <w:tr w:rsidR="000D65E9" w:rsidTr="00B55E17">
        <w:trPr>
          <w:trHeight w:val="234"/>
          <w:jc w:val="center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4DC1" w:rsidRDefault="00C84714" w:rsidP="00B24DC1">
            <w:pPr>
              <w:widowControl/>
              <w:jc w:val="center"/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工程项目</w:t>
            </w:r>
          </w:p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或费用名称</w:t>
            </w:r>
          </w:p>
        </w:tc>
        <w:tc>
          <w:tcPr>
            <w:tcW w:w="32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技术经济指标</w:t>
            </w:r>
          </w:p>
        </w:tc>
        <w:tc>
          <w:tcPr>
            <w:tcW w:w="1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投资概算（万元）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0D65E9" w:rsidTr="00B55E17">
        <w:trPr>
          <w:trHeight w:val="343"/>
          <w:jc w:val="center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新建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单方造价（元）</w:t>
            </w:r>
          </w:p>
        </w:tc>
        <w:tc>
          <w:tcPr>
            <w:tcW w:w="1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81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合 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50.54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室内工程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建筑工程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装饰工程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给排水工程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电气工程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观测墩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室外工程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挖土方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20.0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2.2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挖石方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50.0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回填土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50.0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2.4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地面硬化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150.0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排水沟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23.0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2.6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围墙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60.0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2.7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挡土墙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0.0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2.8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电线杆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8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2.9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步道台阶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60.0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81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2.10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室外电气工程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tbl>
      <w:tblPr>
        <w:tblW w:w="8288" w:type="dxa"/>
        <w:jc w:val="center"/>
        <w:tblInd w:w="101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1634"/>
        <w:gridCol w:w="961"/>
        <w:gridCol w:w="961"/>
        <w:gridCol w:w="1436"/>
        <w:gridCol w:w="1640"/>
        <w:gridCol w:w="1089"/>
      </w:tblGrid>
      <w:tr w:rsidR="000D65E9" w:rsidTr="00B55E17">
        <w:trPr>
          <w:trHeight w:val="342"/>
          <w:jc w:val="center"/>
        </w:trPr>
        <w:tc>
          <w:tcPr>
            <w:tcW w:w="8288" w:type="dxa"/>
            <w:gridSpan w:val="7"/>
            <w:vAlign w:val="center"/>
          </w:tcPr>
          <w:p w:rsidR="000D65E9" w:rsidRDefault="00C84714" w:rsidP="00B24DC1">
            <w:pPr>
              <w:pStyle w:val="2"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Cs w:val="32"/>
              </w:rPr>
            </w:pPr>
            <w:r>
              <w:rPr>
                <w:rFonts w:hint="eastAsia"/>
              </w:rPr>
              <w:lastRenderedPageBreak/>
              <w:t>亚东基准站土建投资概算表</w:t>
            </w:r>
          </w:p>
        </w:tc>
      </w:tr>
      <w:tr w:rsidR="000D65E9" w:rsidTr="00B55E17">
        <w:trPr>
          <w:trHeight w:val="270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E17" w:rsidRDefault="00C84714" w:rsidP="00B24DC1">
            <w:pPr>
              <w:widowControl/>
              <w:jc w:val="center"/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工程项目</w:t>
            </w:r>
          </w:p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或费用名称</w:t>
            </w:r>
          </w:p>
        </w:tc>
        <w:tc>
          <w:tcPr>
            <w:tcW w:w="3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技术经济指标</w:t>
            </w:r>
          </w:p>
        </w:tc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投资概算（万元）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0D65E9" w:rsidTr="00B55E17">
        <w:trPr>
          <w:trHeight w:val="394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新建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单方造价（元）</w:t>
            </w:r>
          </w:p>
        </w:tc>
        <w:tc>
          <w:tcPr>
            <w:tcW w:w="1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合 计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55.59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室内工程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建筑工程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装饰工程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给排水工程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电气工程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观测墩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室外工程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挖土方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25.0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挖石方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70.0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回填土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55.0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2.4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地面硬化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150.0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排水沟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23.3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2.6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围墙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60.0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2.7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挡土墙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0.0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2.8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电线杆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2.9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步道台阶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120.0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2.10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室外电气工程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tbl>
      <w:tblPr>
        <w:tblW w:w="8233" w:type="dxa"/>
        <w:jc w:val="center"/>
        <w:tblInd w:w="148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1382"/>
        <w:gridCol w:w="928"/>
        <w:gridCol w:w="1004"/>
        <w:gridCol w:w="1500"/>
        <w:gridCol w:w="1714"/>
        <w:gridCol w:w="1138"/>
      </w:tblGrid>
      <w:tr w:rsidR="000D65E9" w:rsidTr="00B55E17">
        <w:trPr>
          <w:trHeight w:val="303"/>
          <w:jc w:val="center"/>
        </w:trPr>
        <w:tc>
          <w:tcPr>
            <w:tcW w:w="8233" w:type="dxa"/>
            <w:gridSpan w:val="7"/>
            <w:vAlign w:val="center"/>
          </w:tcPr>
          <w:p w:rsidR="000D65E9" w:rsidRDefault="00C84714" w:rsidP="00B24DC1">
            <w:pPr>
              <w:pStyle w:val="2"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Cs w:val="32"/>
              </w:rPr>
            </w:pPr>
            <w:r>
              <w:rPr>
                <w:rFonts w:hint="eastAsia"/>
              </w:rPr>
              <w:lastRenderedPageBreak/>
              <w:t>措勤基准站土建投资概算表</w:t>
            </w:r>
          </w:p>
        </w:tc>
      </w:tr>
      <w:tr w:rsidR="000D65E9" w:rsidTr="00B55E17">
        <w:trPr>
          <w:trHeight w:val="240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E17" w:rsidRDefault="00C84714" w:rsidP="00B24DC1">
            <w:pPr>
              <w:widowControl/>
              <w:jc w:val="center"/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工程项目</w:t>
            </w:r>
          </w:p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或费用名称</w:t>
            </w:r>
          </w:p>
        </w:tc>
        <w:tc>
          <w:tcPr>
            <w:tcW w:w="3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技术经济指标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投资概算（万元）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0D65E9" w:rsidTr="00B55E17">
        <w:trPr>
          <w:trHeight w:val="349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新建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单方造价（元）</w:t>
            </w:r>
          </w:p>
        </w:tc>
        <w:tc>
          <w:tcPr>
            <w:tcW w:w="1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8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合 计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50.98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室内工程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1.1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建筑工程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装饰工程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1.3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给排水工程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电气工程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观测墩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室外工程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2.1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挖土方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25.0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挖石方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55.0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2.3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回填土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60.0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地面硬化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170.0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排水沟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23.0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围墙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60.0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2.7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挡土墙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0.0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电线杆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步道台阶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75.0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8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2.10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室外电气工程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tbl>
      <w:tblPr>
        <w:tblW w:w="8250" w:type="dxa"/>
        <w:jc w:val="center"/>
        <w:tblInd w:w="10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1577"/>
        <w:gridCol w:w="964"/>
        <w:gridCol w:w="964"/>
        <w:gridCol w:w="1440"/>
        <w:gridCol w:w="1645"/>
        <w:gridCol w:w="1093"/>
      </w:tblGrid>
      <w:tr w:rsidR="000D65E9" w:rsidTr="00B55E17">
        <w:trPr>
          <w:trHeight w:val="305"/>
          <w:jc w:val="center"/>
        </w:trPr>
        <w:tc>
          <w:tcPr>
            <w:tcW w:w="8250" w:type="dxa"/>
            <w:gridSpan w:val="7"/>
            <w:vAlign w:val="center"/>
          </w:tcPr>
          <w:p w:rsidR="000D65E9" w:rsidRDefault="00C84714" w:rsidP="00B24DC1">
            <w:pPr>
              <w:pStyle w:val="2"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Cs w:val="32"/>
              </w:rPr>
            </w:pPr>
            <w:r>
              <w:rPr>
                <w:rFonts w:hint="eastAsia"/>
              </w:rPr>
              <w:lastRenderedPageBreak/>
              <w:t>札达基准站土建投资概算表</w:t>
            </w:r>
          </w:p>
        </w:tc>
      </w:tr>
      <w:tr w:rsidR="000D65E9" w:rsidTr="00B55E17">
        <w:trPr>
          <w:trHeight w:val="241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E17" w:rsidRDefault="00C84714" w:rsidP="00B24DC1">
            <w:pPr>
              <w:widowControl/>
              <w:jc w:val="center"/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工程项目</w:t>
            </w:r>
          </w:p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或费用名称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技术经济指标</w:t>
            </w:r>
          </w:p>
        </w:tc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投资概算（万元）</w:t>
            </w:r>
          </w:p>
        </w:tc>
        <w:tc>
          <w:tcPr>
            <w:tcW w:w="1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0D65E9" w:rsidTr="00B55E17">
        <w:trPr>
          <w:trHeight w:val="352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新建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单方造价（元）</w:t>
            </w:r>
          </w:p>
        </w:tc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8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合 计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48.90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室内工程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1.1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建筑工程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装饰工程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给排水工程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电气工程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观测墩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室外工程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2.1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挖土方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20.0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2.2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挖石方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50.0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回填土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50.0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地面硬化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160.0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排水沟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23.0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2.6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围墙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60.0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2.7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挡土墙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0.0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2.8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电线杆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2.9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步道台阶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60.0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8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2.10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室外电气工程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 w:hint="eastAsia"/>
          <w:b/>
          <w:sz w:val="44"/>
          <w:szCs w:val="44"/>
        </w:rPr>
      </w:pPr>
    </w:p>
    <w:p w:rsidR="00B55E17" w:rsidRDefault="00B55E17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tbl>
      <w:tblPr>
        <w:tblW w:w="8751" w:type="dxa"/>
        <w:jc w:val="center"/>
        <w:tblInd w:w="12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1608"/>
        <w:gridCol w:w="1038"/>
        <w:gridCol w:w="1038"/>
        <w:gridCol w:w="1551"/>
        <w:gridCol w:w="1772"/>
        <w:gridCol w:w="1177"/>
      </w:tblGrid>
      <w:tr w:rsidR="000D65E9" w:rsidTr="00B55E17">
        <w:trPr>
          <w:trHeight w:val="318"/>
          <w:jc w:val="center"/>
        </w:trPr>
        <w:tc>
          <w:tcPr>
            <w:tcW w:w="8751" w:type="dxa"/>
            <w:gridSpan w:val="7"/>
            <w:vAlign w:val="center"/>
          </w:tcPr>
          <w:p w:rsidR="000D65E9" w:rsidRDefault="00C84714" w:rsidP="00B24DC1">
            <w:pPr>
              <w:pStyle w:val="2"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Cs w:val="32"/>
              </w:rPr>
            </w:pPr>
            <w:r>
              <w:rPr>
                <w:rFonts w:hint="eastAsia"/>
              </w:rPr>
              <w:lastRenderedPageBreak/>
              <w:t>嘉黎基准站土建投资概算表</w:t>
            </w:r>
          </w:p>
        </w:tc>
      </w:tr>
      <w:tr w:rsidR="000D65E9" w:rsidTr="00B55E17">
        <w:trPr>
          <w:trHeight w:val="250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5E17" w:rsidRDefault="00C84714" w:rsidP="00B24DC1">
            <w:pPr>
              <w:widowControl/>
              <w:jc w:val="center"/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工程项目</w:t>
            </w:r>
          </w:p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或费用名称</w:t>
            </w:r>
          </w:p>
        </w:tc>
        <w:tc>
          <w:tcPr>
            <w:tcW w:w="3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技术经济指标</w:t>
            </w:r>
          </w:p>
        </w:tc>
        <w:tc>
          <w:tcPr>
            <w:tcW w:w="1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投资概算（万元）</w:t>
            </w:r>
          </w:p>
        </w:tc>
        <w:tc>
          <w:tcPr>
            <w:tcW w:w="1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0D65E9" w:rsidTr="00B55E17">
        <w:trPr>
          <w:trHeight w:val="366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新建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单方造价（元）</w:t>
            </w:r>
          </w:p>
        </w:tc>
        <w:tc>
          <w:tcPr>
            <w:tcW w:w="17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19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合 计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55.59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困难系数1.9</w:t>
            </w: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室内工程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20.00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b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建筑工程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装饰工程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给排水工程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电气工程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观测墩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室外工程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挖土方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25.0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挖石方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70.0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回填土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55.0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地面硬化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150.0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宋体" w:cs="黑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排水沟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32.3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围墙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60.0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挡土墙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0.0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电线杆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步道台阶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120.0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黑体" w:eastAsia="黑体" w:hAnsi="宋体" w:cs="黑体" w:hint="eastAsia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0D65E9" w:rsidTr="00B55E17">
        <w:trPr>
          <w:trHeight w:val="21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2.10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C84714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室外电气工程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65E9" w:rsidRDefault="000D65E9" w:rsidP="00B24DC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0D65E9" w:rsidRDefault="000D65E9" w:rsidP="00B24DC1">
      <w:pPr>
        <w:spacing w:before="100" w:beforeAutospacing="1" w:after="100" w:afterAutospacing="1" w:line="360" w:lineRule="auto"/>
        <w:ind w:rightChars="12" w:right="25"/>
        <w:jc w:val="center"/>
        <w:rPr>
          <w:rFonts w:ascii="仿宋" w:eastAsia="仿宋" w:hAnsi="仿宋" w:cs="Arial"/>
          <w:b/>
          <w:sz w:val="44"/>
          <w:szCs w:val="44"/>
        </w:rPr>
      </w:pPr>
    </w:p>
    <w:sectPr w:rsidR="000D65E9" w:rsidSect="000D65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727" w:rsidRDefault="00FC2727" w:rsidP="00C84714">
      <w:r>
        <w:separator/>
      </w:r>
    </w:p>
  </w:endnote>
  <w:endnote w:type="continuationSeparator" w:id="0">
    <w:p w:rsidR="00FC2727" w:rsidRDefault="00FC2727" w:rsidP="00C847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书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727" w:rsidRDefault="00FC2727" w:rsidP="00C84714">
      <w:r>
        <w:separator/>
      </w:r>
    </w:p>
  </w:footnote>
  <w:footnote w:type="continuationSeparator" w:id="0">
    <w:p w:rsidR="00FC2727" w:rsidRDefault="00FC2727" w:rsidP="00C847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C651A"/>
    <w:multiLevelType w:val="singleLevel"/>
    <w:tmpl w:val="2C3C651A"/>
    <w:lvl w:ilvl="0">
      <w:start w:val="2"/>
      <w:numFmt w:val="decimal"/>
      <w:suff w:val="nothing"/>
      <w:lvlText w:val="（%1）"/>
      <w:lvlJc w:val="left"/>
    </w:lvl>
  </w:abstractNum>
  <w:abstractNum w:abstractNumId="1">
    <w:nsid w:val="431B4719"/>
    <w:multiLevelType w:val="singleLevel"/>
    <w:tmpl w:val="431B4719"/>
    <w:lvl w:ilvl="0">
      <w:start w:val="1"/>
      <w:numFmt w:val="decimal"/>
      <w:suff w:val="nothing"/>
      <w:lvlText w:val="（%1）"/>
      <w:lvlJc w:val="left"/>
    </w:lvl>
  </w:abstractNum>
  <w:abstractNum w:abstractNumId="2">
    <w:nsid w:val="5204E13E"/>
    <w:multiLevelType w:val="singleLevel"/>
    <w:tmpl w:val="5204E13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68C4AD1"/>
    <w:multiLevelType w:val="multilevel"/>
    <w:tmpl w:val="668C4AD1"/>
    <w:lvl w:ilvl="0">
      <w:start w:val="1"/>
      <w:numFmt w:val="decimal"/>
      <w:suff w:val="space"/>
      <w:lvlText w:val="第%1章 "/>
      <w:lvlJc w:val="left"/>
      <w:pPr>
        <w:ind w:left="3119" w:firstLine="0"/>
      </w:pPr>
      <w:rPr>
        <w:rFonts w:ascii="Times" w:hAnsi="Times" w:hint="default"/>
        <w:b/>
        <w:i w:val="0"/>
        <w:sz w:val="44"/>
        <w:szCs w:val="44"/>
      </w:rPr>
    </w:lvl>
    <w:lvl w:ilvl="1">
      <w:start w:val="1"/>
      <w:numFmt w:val="decimal"/>
      <w:suff w:val="space"/>
      <w:lvlText w:val="%1.%2"/>
      <w:lvlJc w:val="left"/>
      <w:pPr>
        <w:ind w:left="420" w:hanging="420"/>
      </w:pPr>
      <w:rPr>
        <w:rFonts w:ascii="Times" w:hAnsi="Times" w:hint="default"/>
        <w:b/>
        <w:i w:val="0"/>
        <w:sz w:val="32"/>
        <w:szCs w:val="32"/>
      </w:rPr>
    </w:lvl>
    <w:lvl w:ilvl="2">
      <w:start w:val="1"/>
      <w:numFmt w:val="decimal"/>
      <w:pStyle w:val="3"/>
      <w:suff w:val="space"/>
      <w:lvlText w:val="%1.%2.%3"/>
      <w:lvlJc w:val="left"/>
      <w:pPr>
        <w:ind w:left="840" w:hanging="84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1407" w:hanging="840"/>
      </w:pPr>
      <w:rPr>
        <w:rFonts w:ascii="Times" w:hAnsi="Times" w:hint="default"/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ind w:left="1844" w:firstLine="0"/>
      </w:pPr>
      <w:rPr>
        <w:rFonts w:ascii="方正书宋简体" w:hAnsi="方正书宋简体" w:hint="default"/>
        <w:b/>
        <w:i w:val="0"/>
        <w:sz w:val="28"/>
        <w:szCs w:val="28"/>
      </w:rPr>
    </w:lvl>
    <w:lvl w:ilvl="5">
      <w:start w:val="1"/>
      <w:numFmt w:val="decimal"/>
      <w:suff w:val="space"/>
      <w:lvlText w:val="%6)"/>
      <w:lvlJc w:val="left"/>
      <w:pPr>
        <w:ind w:left="987" w:firstLine="0"/>
      </w:pPr>
      <w:rPr>
        <w:rFonts w:ascii="方正书宋简体" w:eastAsia="方正书宋简体" w:hint="eastAsia"/>
        <w:b w:val="0"/>
        <w:i w:val="0"/>
        <w:sz w:val="21"/>
        <w:szCs w:val="21"/>
      </w:rPr>
    </w:lvl>
    <w:lvl w:ilvl="6">
      <w:start w:val="1"/>
      <w:numFmt w:val="decimal"/>
      <w:suff w:val="space"/>
      <w:lvlText w:val="(%7)"/>
      <w:lvlJc w:val="left"/>
      <w:pPr>
        <w:ind w:left="987" w:firstLine="0"/>
      </w:pPr>
      <w:rPr>
        <w:rFonts w:ascii="方正书宋简体" w:eastAsia="方正书宋简体" w:hint="eastAsia"/>
      </w:rPr>
    </w:lvl>
    <w:lvl w:ilvl="7">
      <w:start w:val="1"/>
      <w:numFmt w:val="lowerLetter"/>
      <w:suff w:val="space"/>
      <w:lvlText w:val="%8."/>
      <w:lvlJc w:val="left"/>
      <w:pPr>
        <w:ind w:left="567" w:firstLine="0"/>
      </w:pPr>
      <w:rPr>
        <w:rFonts w:ascii="方正书宋简体" w:eastAsia="方正书宋简体"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4764"/>
        </w:tabs>
        <w:ind w:left="4764" w:hanging="1559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11345992"/>
    <w:rsid w:val="000D65E9"/>
    <w:rsid w:val="001454C7"/>
    <w:rsid w:val="002C0B23"/>
    <w:rsid w:val="002D120E"/>
    <w:rsid w:val="00516518"/>
    <w:rsid w:val="00647B15"/>
    <w:rsid w:val="007531C8"/>
    <w:rsid w:val="008112EF"/>
    <w:rsid w:val="009D3BEC"/>
    <w:rsid w:val="00B24DC1"/>
    <w:rsid w:val="00B55E17"/>
    <w:rsid w:val="00C84714"/>
    <w:rsid w:val="00D27E2C"/>
    <w:rsid w:val="00FC2727"/>
    <w:rsid w:val="034E54E2"/>
    <w:rsid w:val="11345992"/>
    <w:rsid w:val="181C5DAA"/>
    <w:rsid w:val="21250813"/>
    <w:rsid w:val="42437A69"/>
    <w:rsid w:val="42752688"/>
    <w:rsid w:val="6D535020"/>
    <w:rsid w:val="7EE43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65E9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0D65E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0D65E9"/>
    <w:pPr>
      <w:keepNext/>
      <w:keepLines/>
      <w:spacing w:line="413" w:lineRule="auto"/>
      <w:outlineLvl w:val="1"/>
    </w:pPr>
    <w:rPr>
      <w:rFonts w:ascii="Arial" w:eastAsia="仿宋" w:hAnsi="Arial"/>
      <w:b/>
      <w:sz w:val="32"/>
    </w:rPr>
  </w:style>
  <w:style w:type="paragraph" w:styleId="3">
    <w:name w:val="heading 3"/>
    <w:basedOn w:val="a"/>
    <w:next w:val="a"/>
    <w:qFormat/>
    <w:rsid w:val="000D65E9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eastAsia="仿宋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unhideWhenUsed/>
    <w:qFormat/>
    <w:rsid w:val="000D65E9"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</w:rPr>
  </w:style>
  <w:style w:type="paragraph" w:styleId="a4">
    <w:name w:val="Balloon Text"/>
    <w:basedOn w:val="a"/>
    <w:link w:val="Char0"/>
    <w:qFormat/>
    <w:rsid w:val="000D65E9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0D65E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6">
    <w:name w:val="Table Grid"/>
    <w:basedOn w:val="a1"/>
    <w:qFormat/>
    <w:rsid w:val="000D65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l">
    <w:name w:val="正文ll"/>
    <w:basedOn w:val="a"/>
    <w:qFormat/>
    <w:rsid w:val="000D65E9"/>
    <w:pPr>
      <w:spacing w:line="360" w:lineRule="auto"/>
      <w:ind w:firstLineChars="200" w:firstLine="480"/>
      <w:jc w:val="left"/>
    </w:pPr>
    <w:rPr>
      <w:color w:val="000000"/>
      <w:sz w:val="24"/>
      <w:szCs w:val="28"/>
    </w:rPr>
  </w:style>
  <w:style w:type="paragraph" w:customStyle="1" w:styleId="a7">
    <w:name w:val="a正文"/>
    <w:basedOn w:val="a"/>
    <w:qFormat/>
    <w:rsid w:val="000D65E9"/>
    <w:pPr>
      <w:spacing w:line="360" w:lineRule="auto"/>
      <w:ind w:firstLineChars="200" w:firstLine="480"/>
    </w:pPr>
    <w:rPr>
      <w:rFonts w:ascii="宋体" w:hAnsi="宋体"/>
      <w:sz w:val="24"/>
    </w:rPr>
  </w:style>
  <w:style w:type="paragraph" w:customStyle="1" w:styleId="6">
    <w:name w:val="样式6"/>
    <w:basedOn w:val="a"/>
    <w:qFormat/>
    <w:rsid w:val="000D65E9"/>
    <w:pPr>
      <w:adjustRightInd w:val="0"/>
      <w:snapToGrid w:val="0"/>
      <w:spacing w:line="360" w:lineRule="auto"/>
      <w:jc w:val="center"/>
    </w:pPr>
    <w:rPr>
      <w:rFonts w:ascii="宋体" w:eastAsia="Times New Roman" w:hAnsi="宋体"/>
      <w:sz w:val="24"/>
    </w:rPr>
  </w:style>
  <w:style w:type="character" w:customStyle="1" w:styleId="Char0">
    <w:name w:val="批注框文本 Char"/>
    <w:basedOn w:val="a0"/>
    <w:link w:val="a4"/>
    <w:qFormat/>
    <w:rsid w:val="000D65E9"/>
    <w:rPr>
      <w:kern w:val="2"/>
      <w:sz w:val="18"/>
      <w:szCs w:val="18"/>
    </w:rPr>
  </w:style>
  <w:style w:type="character" w:customStyle="1" w:styleId="Char">
    <w:name w:val="正文文本 Char"/>
    <w:basedOn w:val="a0"/>
    <w:link w:val="a3"/>
    <w:uiPriority w:val="99"/>
    <w:qFormat/>
    <w:rsid w:val="000D65E9"/>
    <w:rPr>
      <w:rFonts w:ascii="宋体" w:hAnsi="宋体" w:cs="宋体"/>
      <w:sz w:val="32"/>
      <w:szCs w:val="32"/>
    </w:rPr>
  </w:style>
  <w:style w:type="character" w:customStyle="1" w:styleId="font21">
    <w:name w:val="font21"/>
    <w:basedOn w:val="a0"/>
    <w:qFormat/>
    <w:rsid w:val="000D65E9"/>
    <w:rPr>
      <w:rFonts w:ascii="宋体" w:eastAsia="宋体" w:hAnsi="宋体" w:hint="eastAsia"/>
      <w:b/>
      <w:bCs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0D65E9"/>
    <w:rPr>
      <w:rFonts w:ascii="宋体" w:eastAsia="宋体" w:hAnsi="宋体" w:hint="eastAsia"/>
      <w:color w:val="000000"/>
      <w:sz w:val="20"/>
      <w:szCs w:val="20"/>
      <w:u w:val="none"/>
    </w:rPr>
  </w:style>
  <w:style w:type="character" w:customStyle="1" w:styleId="1Char">
    <w:name w:val="标题 1 Char"/>
    <w:link w:val="1"/>
    <w:rsid w:val="000D65E9"/>
    <w:rPr>
      <w:b/>
      <w:kern w:val="44"/>
      <w:sz w:val="44"/>
    </w:rPr>
  </w:style>
  <w:style w:type="paragraph" w:customStyle="1" w:styleId="WPSOffice1">
    <w:name w:val="WPSOffice手动目录 1"/>
    <w:rsid w:val="000D65E9"/>
  </w:style>
  <w:style w:type="paragraph" w:customStyle="1" w:styleId="WPSOffice2">
    <w:name w:val="WPSOffice手动目录 2"/>
    <w:rsid w:val="000D65E9"/>
    <w:pPr>
      <w:ind w:leftChars="200" w:left="200"/>
    </w:pPr>
  </w:style>
  <w:style w:type="paragraph" w:customStyle="1" w:styleId="WPSOffice3">
    <w:name w:val="WPSOffice手动目录 3"/>
    <w:rsid w:val="000D65E9"/>
    <w:pPr>
      <w:ind w:leftChars="400" w:left="400"/>
    </w:pPr>
  </w:style>
  <w:style w:type="paragraph" w:styleId="a8">
    <w:name w:val="header"/>
    <w:basedOn w:val="a"/>
    <w:link w:val="Char1"/>
    <w:rsid w:val="00C847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C84714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Char2"/>
    <w:rsid w:val="00C847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rsid w:val="00C84714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书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bordersDoNotSurroundHeader/>
  <w:bordersDoNotSurroundFooter/>
  <w:defaultTabStop w:val="420"/>
  <w:characterSpacingControl w:val="doNotCompress"/>
  <w:compat>
    <w:useFELayout/>
    <w:splitPgBreakAndParaMark/>
  </w:compat>
  <w:rsids>
    <w:rsidRoot w:val="00B879B6"/>
    <w:rsid w:val="00B87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209</TotalTime>
  <Pages>17</Pages>
  <Words>962</Words>
  <Characters>5487</Characters>
  <Application>Microsoft Office Word</Application>
  <DocSecurity>0</DocSecurity>
  <Lines>45</Lines>
  <Paragraphs>12</Paragraphs>
  <ScaleCrop>false</ScaleCrop>
  <Company>Sky123.Org</Company>
  <LinksUpToDate>false</LinksUpToDate>
  <CharactersWithSpaces>6437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安静旳等待や</dc:creator>
  <cp:lastModifiedBy>dzjpch</cp:lastModifiedBy>
  <cp:revision>5</cp:revision>
  <dcterms:created xsi:type="dcterms:W3CDTF">2018-08-26T12:15:00Z</dcterms:created>
  <dcterms:modified xsi:type="dcterms:W3CDTF">2018-08-28T08:28:00Z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