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西藏自治区地震局周转房电梯维保项目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工作内容和要求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Chars="0" w:firstLine="880" w:firstLineChars="200"/>
        <w:textAlignment w:val="auto"/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1.保养项目应覆盖国家质检总局《电梯使用管理与维护保养规则》规定的半月、季度、半年、年度保养项目和电梯制造单位技术文件所要求的特殊保养项目,以及与电梯安全运行相关的其他项目。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台电梯。其中周转房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5号楼2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层/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站；周转房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6号楼2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层/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成交供应商需对电梯提供24小时紧急故障处理服务，自行配备保养检修的所有工具与设备，需提供维保人员联系方式。电梯在正常使用中发生故障时，采购人应立即电话通知成交供应商,成交供应商应在接通知后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分钟内派人员到现场进行处理，实施紧急救援及抢修。若遇到配件暂缺的情况，应及时提供备品备件，尽快地予以全面恢复。进行维修保养后，设备应达到正常使用指标。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合同期限：服务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两年，合同一年一签。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运行维护预算费用为：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税费、人工工资、小型耗材的维修费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设备检验费。超出预算价均为无效竞标。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要求：</w:t>
      </w:r>
      <w:bookmarkStart w:id="0" w:name="_Hlk2162083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场作业人员应当取得相应的《特种设备作业人员证》。为有效实施保养计划，成交供应商应安排熟悉所维保电梯原理、结构、性能、安全要求的特种设备作业人员负责维保工作，并督促其严格按照产品工艺要求、安全及技术规范进行维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成交供应商每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派工作人员,按照国家质检总局《电梯使用管理与维护保养规则》规定标准及采购人电梯的工艺和规范,对电梯进行清洁、润滑、调整、检查、更换易损件和检查等日常维护和保养性等工作,以使设备正常进行。电梯定期保养期间，合理安排保养时间，并填写《电梯维修保养记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交供应商配合政府部门对服务期内电梯实施年检,并对因保养不当而产生的整改项目进行免费整改。成交供应商应当配合电梯检验检测机构开展电梯定期检验，并参与电梯安全管理活动。负责完成年检中发现的属于电梯本体安全隐患的整改工作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911EA"/>
    <w:rsid w:val="4E6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2021-12-17T03:10:00Z</dcterms:created>
  <dc:creator>阿鬼404</dc:creator>
  <cp:lastModifiedBy>阿鬼404</cp:lastModifiedBy>
  <dcterms:modified xsi:type="dcterms:W3CDTF">2021-12-17T03:10:17Z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57B3D70B69BD4041924264A3BFD6D812</vt:lpwstr>
  </property>
</Properties>
</file>